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529B4" w14:textId="18B49D43" w:rsidR="00230933" w:rsidRDefault="00B134A0">
      <w:pPr>
        <w:spacing w:after="60"/>
      </w:pPr>
      <w:r>
        <w:rPr>
          <w:b/>
          <w:bCs/>
          <w:color w:val="B08D57"/>
        </w:rPr>
        <w:t>BEYOND BETRAYAL SOUL CARE &amp; COACHING</w:t>
      </w:r>
    </w:p>
    <w:p w14:paraId="0A4DD455" w14:textId="77777777" w:rsidR="00230933" w:rsidRDefault="00000000">
      <w:pPr>
        <w:spacing w:after="100"/>
      </w:pPr>
      <w:r>
        <w:rPr>
          <w:b/>
          <w:bCs/>
          <w:color w:val="2E3A59"/>
          <w:sz w:val="34"/>
          <w:szCs w:val="34"/>
        </w:rPr>
        <w:t>Words That Wound, Words That Heal</w:t>
      </w:r>
    </w:p>
    <w:p w14:paraId="66D7709B" w14:textId="77777777" w:rsidR="00230933" w:rsidRDefault="00000000">
      <w:pPr>
        <w:spacing w:after="240"/>
      </w:pPr>
      <w:r>
        <w:rPr>
          <w:i/>
          <w:iCs/>
          <w:color w:val="5A5A5A"/>
          <w:sz w:val="21"/>
          <w:szCs w:val="21"/>
        </w:rPr>
        <w:t>A quick-reference guide to language that shames abuse survivors — and what to say instead</w:t>
      </w:r>
    </w:p>
    <w:p w14:paraId="7207DF32" w14:textId="01DA5BE7" w:rsidR="00230933" w:rsidRDefault="00000000">
      <w:pPr>
        <w:spacing w:after="160" w:line="300" w:lineRule="auto"/>
      </w:pPr>
      <w:r>
        <w:rPr>
          <w:color w:val="1A1A1A"/>
          <w:sz w:val="22"/>
          <w:szCs w:val="22"/>
        </w:rPr>
        <w:t xml:space="preserve">The words we reach for in a hard conversation are rarely intended to hurt — but certain phrases, however common or well-meaning, quietly shift responsibility from the person who caused harm onto the person who was harmed. </w:t>
      </w:r>
      <w:r w:rsidR="00B134A0">
        <w:rPr>
          <w:color w:val="1A1A1A"/>
          <w:sz w:val="22"/>
          <w:szCs w:val="22"/>
        </w:rPr>
        <w:t>This kind of language increases self-blame</w:t>
      </w:r>
      <w:r>
        <w:rPr>
          <w:color w:val="1A1A1A"/>
          <w:sz w:val="22"/>
          <w:szCs w:val="22"/>
        </w:rPr>
        <w:t xml:space="preserve"> </w:t>
      </w:r>
      <w:r w:rsidR="00B134A0">
        <w:rPr>
          <w:color w:val="1A1A1A"/>
          <w:sz w:val="22"/>
          <w:szCs w:val="22"/>
        </w:rPr>
        <w:t xml:space="preserve">and </w:t>
      </w:r>
      <w:r>
        <w:rPr>
          <w:color w:val="1A1A1A"/>
          <w:sz w:val="22"/>
          <w:szCs w:val="22"/>
        </w:rPr>
        <w:t xml:space="preserve">can re-traumatize a survivor in the </w:t>
      </w:r>
      <w:r w:rsidR="00B134A0">
        <w:rPr>
          <w:color w:val="1A1A1A"/>
          <w:sz w:val="22"/>
          <w:szCs w:val="22"/>
        </w:rPr>
        <w:t xml:space="preserve">very </w:t>
      </w:r>
      <w:r>
        <w:rPr>
          <w:color w:val="1A1A1A"/>
          <w:sz w:val="22"/>
          <w:szCs w:val="22"/>
        </w:rPr>
        <w:t xml:space="preserve">moment they are trying to be </w:t>
      </w:r>
      <w:proofErr w:type="gramStart"/>
      <w:r>
        <w:rPr>
          <w:color w:val="1A1A1A"/>
          <w:sz w:val="22"/>
          <w:szCs w:val="22"/>
        </w:rPr>
        <w:t>brave, and</w:t>
      </w:r>
      <w:proofErr w:type="gramEnd"/>
      <w:r>
        <w:rPr>
          <w:color w:val="1A1A1A"/>
          <w:sz w:val="22"/>
          <w:szCs w:val="22"/>
        </w:rPr>
        <w:t xml:space="preserve"> teach</w:t>
      </w:r>
      <w:r w:rsidR="00B134A0">
        <w:rPr>
          <w:color w:val="1A1A1A"/>
          <w:sz w:val="22"/>
          <w:szCs w:val="22"/>
        </w:rPr>
        <w:t>es</w:t>
      </w:r>
      <w:r>
        <w:rPr>
          <w:color w:val="1A1A1A"/>
          <w:sz w:val="22"/>
          <w:szCs w:val="22"/>
        </w:rPr>
        <w:t xml:space="preserve"> them that it isn't safe to bring the rest of their story to you. Keep this sheet near your worksheet on making church a safe place, and return to it before any conversation where sexual sin, abuse, or betrayal may come up.</w:t>
      </w:r>
    </w:p>
    <w:p w14:paraId="330A68CA" w14:textId="77777777" w:rsidR="00230933" w:rsidRDefault="00000000">
      <w:pPr>
        <w:pStyle w:val="Heading1"/>
        <w:pBdr>
          <w:bottom w:val="single" w:sz="8" w:space="4" w:color="B08D57"/>
        </w:pBdr>
        <w:spacing w:before="360" w:after="160"/>
      </w:pPr>
      <w:r>
        <w:rPr>
          <w:b/>
          <w:bCs/>
          <w:color w:val="2E3A59"/>
          <w:sz w:val="30"/>
          <w:szCs w:val="30"/>
        </w:rPr>
        <w:t>Victim-Blaming Language</w:t>
      </w:r>
    </w:p>
    <w:p w14:paraId="3162EF51" w14:textId="36C146B9" w:rsidR="00230933" w:rsidRDefault="00000000">
      <w:pPr>
        <w:spacing w:after="200" w:line="280" w:lineRule="auto"/>
      </w:pPr>
      <w:r>
        <w:rPr>
          <w:i/>
          <w:iCs/>
          <w:color w:val="5A5A5A"/>
        </w:rPr>
        <w:t>These questions, even gently</w:t>
      </w:r>
      <w:r w:rsidR="00B134A0">
        <w:rPr>
          <w:i/>
          <w:iCs/>
          <w:color w:val="5A5A5A"/>
        </w:rPr>
        <w:t xml:space="preserve"> said</w:t>
      </w:r>
      <w:r>
        <w:rPr>
          <w:i/>
          <w:iCs/>
          <w:color w:val="5A5A5A"/>
        </w:rPr>
        <w:t>, imply the survivor had control over what happened to them or could have prevented it.</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121"/>
        <w:gridCol w:w="6709"/>
      </w:tblGrid>
      <w:tr w:rsidR="00230933" w14:paraId="35ED1D9D" w14:textId="77777777">
        <w:trPr>
          <w:tblHeader/>
        </w:trPr>
        <w:tc>
          <w:tcPr>
            <w:tcW w:w="0" w:type="auto"/>
            <w:shd w:val="clear" w:color="auto" w:fill="2E3A59"/>
            <w:tcMar>
              <w:top w:w="100" w:type="dxa"/>
              <w:left w:w="160" w:type="dxa"/>
              <w:bottom w:w="100" w:type="dxa"/>
              <w:right w:w="160" w:type="dxa"/>
            </w:tcMar>
          </w:tcPr>
          <w:p w14:paraId="3B83B96A" w14:textId="77777777" w:rsidR="00230933" w:rsidRDefault="00000000">
            <w:r>
              <w:rPr>
                <w:b/>
                <w:bCs/>
                <w:color w:val="FFFFFF"/>
              </w:rPr>
              <w:t>Instead of saying…</w:t>
            </w:r>
          </w:p>
        </w:tc>
        <w:tc>
          <w:tcPr>
            <w:tcW w:w="0" w:type="auto"/>
            <w:shd w:val="clear" w:color="auto" w:fill="6B7F5E"/>
            <w:tcMar>
              <w:top w:w="100" w:type="dxa"/>
              <w:left w:w="160" w:type="dxa"/>
              <w:bottom w:w="100" w:type="dxa"/>
              <w:right w:w="160" w:type="dxa"/>
            </w:tcMar>
          </w:tcPr>
          <w:p w14:paraId="476CD9D2" w14:textId="77777777" w:rsidR="00230933" w:rsidRDefault="00000000">
            <w:r>
              <w:rPr>
                <w:b/>
                <w:bCs/>
                <w:color w:val="FFFFFF"/>
              </w:rPr>
              <w:t>Try saying…</w:t>
            </w:r>
          </w:p>
        </w:tc>
      </w:tr>
      <w:tr w:rsidR="00230933" w14:paraId="53B7FD7E" w14:textId="77777777">
        <w:tc>
          <w:tcPr>
            <w:tcW w:w="0" w:type="auto"/>
            <w:shd w:val="clear" w:color="auto" w:fill="F5E9E8"/>
            <w:tcMar>
              <w:top w:w="120" w:type="dxa"/>
              <w:left w:w="160" w:type="dxa"/>
              <w:bottom w:w="120" w:type="dxa"/>
              <w:right w:w="160" w:type="dxa"/>
            </w:tcMar>
          </w:tcPr>
          <w:p w14:paraId="6495DF15" w14:textId="77777777" w:rsidR="00230933" w:rsidRDefault="00000000">
            <w:pPr>
              <w:spacing w:line="260" w:lineRule="auto"/>
            </w:pPr>
            <w:r>
              <w:rPr>
                <w:i/>
                <w:iCs/>
                <w:color w:val="1A1A1A"/>
              </w:rPr>
              <w:t>“Why didn't you just leave?”</w:t>
            </w:r>
          </w:p>
        </w:tc>
        <w:tc>
          <w:tcPr>
            <w:tcW w:w="0" w:type="auto"/>
            <w:shd w:val="clear" w:color="auto" w:fill="EBF2EC"/>
            <w:tcMar>
              <w:top w:w="120" w:type="dxa"/>
              <w:left w:w="160" w:type="dxa"/>
              <w:bottom w:w="120" w:type="dxa"/>
              <w:right w:w="160" w:type="dxa"/>
            </w:tcMar>
          </w:tcPr>
          <w:p w14:paraId="649C1AAB" w14:textId="77777777" w:rsidR="00230933" w:rsidRDefault="00000000">
            <w:pPr>
              <w:spacing w:line="260" w:lineRule="auto"/>
            </w:pPr>
            <w:r>
              <w:rPr>
                <w:i/>
                <w:iCs/>
                <w:color w:val="1A1A1A"/>
              </w:rPr>
              <w:t>“That must have been so hard to navigate. Can you tell me more about what it was like?”</w:t>
            </w:r>
          </w:p>
        </w:tc>
      </w:tr>
      <w:tr w:rsidR="00230933" w14:paraId="30A056DA" w14:textId="77777777">
        <w:tc>
          <w:tcPr>
            <w:tcW w:w="0" w:type="auto"/>
            <w:shd w:val="clear" w:color="auto" w:fill="F5E9E8"/>
            <w:tcMar>
              <w:top w:w="120" w:type="dxa"/>
              <w:left w:w="160" w:type="dxa"/>
              <w:bottom w:w="120" w:type="dxa"/>
              <w:right w:w="160" w:type="dxa"/>
            </w:tcMar>
          </w:tcPr>
          <w:p w14:paraId="5484AFC7" w14:textId="77777777" w:rsidR="00230933" w:rsidRDefault="00000000">
            <w:pPr>
              <w:spacing w:line="260" w:lineRule="auto"/>
            </w:pPr>
            <w:r>
              <w:rPr>
                <w:i/>
                <w:iCs/>
                <w:color w:val="1A1A1A"/>
              </w:rPr>
              <w:t>“What were you wearing?”</w:t>
            </w:r>
          </w:p>
        </w:tc>
        <w:tc>
          <w:tcPr>
            <w:tcW w:w="0" w:type="auto"/>
            <w:shd w:val="clear" w:color="auto" w:fill="EBF2EC"/>
            <w:tcMar>
              <w:top w:w="120" w:type="dxa"/>
              <w:left w:w="160" w:type="dxa"/>
              <w:bottom w:w="120" w:type="dxa"/>
              <w:right w:w="160" w:type="dxa"/>
            </w:tcMar>
          </w:tcPr>
          <w:p w14:paraId="01583971" w14:textId="77777777" w:rsidR="00230933" w:rsidRDefault="00000000">
            <w:pPr>
              <w:spacing w:line="260" w:lineRule="auto"/>
            </w:pPr>
            <w:r>
              <w:rPr>
                <w:i/>
                <w:iCs/>
                <w:color w:val="1A1A1A"/>
              </w:rPr>
              <w:t>“I'm so sorry this happened to you.”</w:t>
            </w:r>
          </w:p>
        </w:tc>
      </w:tr>
      <w:tr w:rsidR="00230933" w14:paraId="69FFD38F" w14:textId="77777777">
        <w:tc>
          <w:tcPr>
            <w:tcW w:w="0" w:type="auto"/>
            <w:shd w:val="clear" w:color="auto" w:fill="F5E9E8"/>
            <w:tcMar>
              <w:top w:w="120" w:type="dxa"/>
              <w:left w:w="160" w:type="dxa"/>
              <w:bottom w:w="120" w:type="dxa"/>
              <w:right w:w="160" w:type="dxa"/>
            </w:tcMar>
          </w:tcPr>
          <w:p w14:paraId="1230C8E2" w14:textId="77777777" w:rsidR="00230933" w:rsidRDefault="00000000">
            <w:pPr>
              <w:spacing w:line="260" w:lineRule="auto"/>
            </w:pPr>
            <w:r>
              <w:rPr>
                <w:i/>
                <w:iCs/>
                <w:color w:val="1A1A1A"/>
              </w:rPr>
              <w:t>“Why didn't you call the police?”</w:t>
            </w:r>
          </w:p>
        </w:tc>
        <w:tc>
          <w:tcPr>
            <w:tcW w:w="0" w:type="auto"/>
            <w:shd w:val="clear" w:color="auto" w:fill="EBF2EC"/>
            <w:tcMar>
              <w:top w:w="120" w:type="dxa"/>
              <w:left w:w="160" w:type="dxa"/>
              <w:bottom w:w="120" w:type="dxa"/>
              <w:right w:w="160" w:type="dxa"/>
            </w:tcMar>
          </w:tcPr>
          <w:p w14:paraId="7497435A" w14:textId="77777777" w:rsidR="00230933" w:rsidRDefault="00000000">
            <w:pPr>
              <w:spacing w:line="260" w:lineRule="auto"/>
            </w:pPr>
            <w:r>
              <w:rPr>
                <w:i/>
                <w:iCs/>
                <w:color w:val="1A1A1A"/>
              </w:rPr>
              <w:t>“You get to decide what steps feel right for you — I'm here to support whatever that looks like.”</w:t>
            </w:r>
          </w:p>
        </w:tc>
      </w:tr>
      <w:tr w:rsidR="00230933" w14:paraId="0ADC4505" w14:textId="77777777">
        <w:tc>
          <w:tcPr>
            <w:tcW w:w="0" w:type="auto"/>
            <w:shd w:val="clear" w:color="auto" w:fill="F5E9E8"/>
            <w:tcMar>
              <w:top w:w="120" w:type="dxa"/>
              <w:left w:w="160" w:type="dxa"/>
              <w:bottom w:w="120" w:type="dxa"/>
              <w:right w:w="160" w:type="dxa"/>
            </w:tcMar>
          </w:tcPr>
          <w:p w14:paraId="166400EC" w14:textId="77777777" w:rsidR="00230933" w:rsidRDefault="00000000">
            <w:pPr>
              <w:spacing w:line="260" w:lineRule="auto"/>
            </w:pPr>
            <w:r>
              <w:rPr>
                <w:i/>
                <w:iCs/>
                <w:color w:val="1A1A1A"/>
              </w:rPr>
              <w:t>“You should have told someone sooner.”</w:t>
            </w:r>
          </w:p>
        </w:tc>
        <w:tc>
          <w:tcPr>
            <w:tcW w:w="0" w:type="auto"/>
            <w:shd w:val="clear" w:color="auto" w:fill="EBF2EC"/>
            <w:tcMar>
              <w:top w:w="120" w:type="dxa"/>
              <w:left w:w="160" w:type="dxa"/>
              <w:bottom w:w="120" w:type="dxa"/>
              <w:right w:w="160" w:type="dxa"/>
            </w:tcMar>
          </w:tcPr>
          <w:p w14:paraId="15842DC3" w14:textId="77777777" w:rsidR="00230933" w:rsidRDefault="00000000">
            <w:pPr>
              <w:spacing w:line="260" w:lineRule="auto"/>
            </w:pPr>
            <w:r>
              <w:rPr>
                <w:i/>
                <w:iCs/>
                <w:color w:val="1A1A1A"/>
              </w:rPr>
              <w:t>“Thank you for telling me now. I'm glad you felt safe enough to share this.”</w:t>
            </w:r>
          </w:p>
        </w:tc>
      </w:tr>
      <w:tr w:rsidR="00230933" w14:paraId="03339D60" w14:textId="77777777">
        <w:tc>
          <w:tcPr>
            <w:tcW w:w="0" w:type="auto"/>
            <w:shd w:val="clear" w:color="auto" w:fill="F5E9E8"/>
            <w:tcMar>
              <w:top w:w="120" w:type="dxa"/>
              <w:left w:w="160" w:type="dxa"/>
              <w:bottom w:w="120" w:type="dxa"/>
              <w:right w:w="160" w:type="dxa"/>
            </w:tcMar>
          </w:tcPr>
          <w:p w14:paraId="3F50869E" w14:textId="77777777" w:rsidR="00230933" w:rsidRDefault="00000000">
            <w:pPr>
              <w:spacing w:line="260" w:lineRule="auto"/>
            </w:pPr>
            <w:r>
              <w:rPr>
                <w:i/>
                <w:iCs/>
                <w:color w:val="1A1A1A"/>
              </w:rPr>
              <w:t>“Why were you walking alone at night?”</w:t>
            </w:r>
          </w:p>
        </w:tc>
        <w:tc>
          <w:tcPr>
            <w:tcW w:w="0" w:type="auto"/>
            <w:shd w:val="clear" w:color="auto" w:fill="EBF2EC"/>
            <w:tcMar>
              <w:top w:w="120" w:type="dxa"/>
              <w:left w:w="160" w:type="dxa"/>
              <w:bottom w:w="120" w:type="dxa"/>
              <w:right w:w="160" w:type="dxa"/>
            </w:tcMar>
          </w:tcPr>
          <w:p w14:paraId="0F491EEA" w14:textId="77777777" w:rsidR="00230933" w:rsidRDefault="00000000">
            <w:pPr>
              <w:spacing w:line="260" w:lineRule="auto"/>
            </w:pPr>
            <w:r>
              <w:rPr>
                <w:i/>
                <w:iCs/>
                <w:color w:val="1A1A1A"/>
              </w:rPr>
              <w:t>“This wasn't your fault.”</w:t>
            </w:r>
          </w:p>
        </w:tc>
      </w:tr>
    </w:tbl>
    <w:p w14:paraId="6E291F59" w14:textId="77777777" w:rsidR="00230933" w:rsidRDefault="00000000">
      <w:pPr>
        <w:pStyle w:val="Heading1"/>
        <w:pBdr>
          <w:bottom w:val="single" w:sz="8" w:space="4" w:color="B08D57"/>
        </w:pBdr>
        <w:spacing w:before="360" w:after="160"/>
      </w:pPr>
      <w:r>
        <w:rPr>
          <w:b/>
          <w:bCs/>
          <w:color w:val="2E3A59"/>
          <w:sz w:val="30"/>
          <w:szCs w:val="30"/>
        </w:rPr>
        <w:t>Minimization and Dismissive Language</w:t>
      </w:r>
    </w:p>
    <w:p w14:paraId="3AA4915F" w14:textId="77777777" w:rsidR="00230933" w:rsidRDefault="00000000">
      <w:pPr>
        <w:spacing w:after="200" w:line="280" w:lineRule="auto"/>
      </w:pPr>
      <w:r>
        <w:rPr>
          <w:i/>
          <w:iCs/>
          <w:color w:val="5A5A5A"/>
        </w:rPr>
        <w:t>These phrases, even said to comfort, tell a survivor that their pain is smaller than it feels, or that healing has a deadline.</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2922"/>
        <w:gridCol w:w="6908"/>
      </w:tblGrid>
      <w:tr w:rsidR="00230933" w14:paraId="507B837F" w14:textId="77777777">
        <w:trPr>
          <w:tblHeader/>
        </w:trPr>
        <w:tc>
          <w:tcPr>
            <w:tcW w:w="0" w:type="auto"/>
            <w:shd w:val="clear" w:color="auto" w:fill="2E3A59"/>
            <w:tcMar>
              <w:top w:w="100" w:type="dxa"/>
              <w:left w:w="160" w:type="dxa"/>
              <w:bottom w:w="100" w:type="dxa"/>
              <w:right w:w="160" w:type="dxa"/>
            </w:tcMar>
          </w:tcPr>
          <w:p w14:paraId="5669B39D" w14:textId="77777777" w:rsidR="00230933" w:rsidRDefault="00000000">
            <w:r>
              <w:rPr>
                <w:b/>
                <w:bCs/>
                <w:color w:val="FFFFFF"/>
              </w:rPr>
              <w:t>Instead of saying…</w:t>
            </w:r>
          </w:p>
        </w:tc>
        <w:tc>
          <w:tcPr>
            <w:tcW w:w="0" w:type="auto"/>
            <w:shd w:val="clear" w:color="auto" w:fill="6B7F5E"/>
            <w:tcMar>
              <w:top w:w="100" w:type="dxa"/>
              <w:left w:w="160" w:type="dxa"/>
              <w:bottom w:w="100" w:type="dxa"/>
              <w:right w:w="160" w:type="dxa"/>
            </w:tcMar>
          </w:tcPr>
          <w:p w14:paraId="301C8087" w14:textId="77777777" w:rsidR="00230933" w:rsidRDefault="00000000">
            <w:r>
              <w:rPr>
                <w:b/>
                <w:bCs/>
                <w:color w:val="FFFFFF"/>
              </w:rPr>
              <w:t>Try saying…</w:t>
            </w:r>
          </w:p>
        </w:tc>
      </w:tr>
      <w:tr w:rsidR="00230933" w14:paraId="460504F9" w14:textId="77777777">
        <w:tc>
          <w:tcPr>
            <w:tcW w:w="0" w:type="auto"/>
            <w:shd w:val="clear" w:color="auto" w:fill="F5E9E8"/>
            <w:tcMar>
              <w:top w:w="120" w:type="dxa"/>
              <w:left w:w="160" w:type="dxa"/>
              <w:bottom w:w="120" w:type="dxa"/>
              <w:right w:w="160" w:type="dxa"/>
            </w:tcMar>
          </w:tcPr>
          <w:p w14:paraId="2D7091C7" w14:textId="77777777" w:rsidR="00230933" w:rsidRDefault="00000000">
            <w:pPr>
              <w:spacing w:line="260" w:lineRule="auto"/>
            </w:pPr>
            <w:r>
              <w:rPr>
                <w:i/>
                <w:iCs/>
                <w:color w:val="1A1A1A"/>
              </w:rPr>
              <w:t>“It could have been worse.”</w:t>
            </w:r>
          </w:p>
        </w:tc>
        <w:tc>
          <w:tcPr>
            <w:tcW w:w="0" w:type="auto"/>
            <w:shd w:val="clear" w:color="auto" w:fill="EBF2EC"/>
            <w:tcMar>
              <w:top w:w="120" w:type="dxa"/>
              <w:left w:w="160" w:type="dxa"/>
              <w:bottom w:w="120" w:type="dxa"/>
              <w:right w:w="160" w:type="dxa"/>
            </w:tcMar>
          </w:tcPr>
          <w:p w14:paraId="529555AF" w14:textId="77777777" w:rsidR="00230933" w:rsidRDefault="00000000">
            <w:pPr>
              <w:spacing w:line="260" w:lineRule="auto"/>
            </w:pPr>
            <w:r>
              <w:rPr>
                <w:i/>
                <w:iCs/>
                <w:color w:val="1A1A1A"/>
              </w:rPr>
              <w:t>“What happened to you matters, and your pain is real.”</w:t>
            </w:r>
          </w:p>
        </w:tc>
      </w:tr>
      <w:tr w:rsidR="00230933" w14:paraId="57780E7B" w14:textId="77777777">
        <w:tc>
          <w:tcPr>
            <w:tcW w:w="0" w:type="auto"/>
            <w:shd w:val="clear" w:color="auto" w:fill="F5E9E8"/>
            <w:tcMar>
              <w:top w:w="120" w:type="dxa"/>
              <w:left w:w="160" w:type="dxa"/>
              <w:bottom w:w="120" w:type="dxa"/>
              <w:right w:w="160" w:type="dxa"/>
            </w:tcMar>
          </w:tcPr>
          <w:p w14:paraId="499C9B99" w14:textId="77777777" w:rsidR="00230933" w:rsidRDefault="00000000">
            <w:pPr>
              <w:spacing w:line="260" w:lineRule="auto"/>
            </w:pPr>
            <w:r>
              <w:rPr>
                <w:i/>
                <w:iCs/>
                <w:color w:val="1A1A1A"/>
              </w:rPr>
              <w:t>“You are being too sensitive.”</w:t>
            </w:r>
          </w:p>
        </w:tc>
        <w:tc>
          <w:tcPr>
            <w:tcW w:w="0" w:type="auto"/>
            <w:shd w:val="clear" w:color="auto" w:fill="EBF2EC"/>
            <w:tcMar>
              <w:top w:w="120" w:type="dxa"/>
              <w:left w:w="160" w:type="dxa"/>
              <w:bottom w:w="120" w:type="dxa"/>
              <w:right w:w="160" w:type="dxa"/>
            </w:tcMar>
          </w:tcPr>
          <w:p w14:paraId="180A1FF1" w14:textId="77777777" w:rsidR="00230933" w:rsidRDefault="00000000">
            <w:pPr>
              <w:spacing w:line="260" w:lineRule="auto"/>
            </w:pPr>
            <w:r>
              <w:rPr>
                <w:i/>
                <w:iCs/>
                <w:color w:val="1A1A1A"/>
              </w:rPr>
              <w:t>“It makes sense that this still affects you.”</w:t>
            </w:r>
          </w:p>
        </w:tc>
      </w:tr>
      <w:tr w:rsidR="00230933" w14:paraId="3CE0E8BC" w14:textId="77777777">
        <w:tc>
          <w:tcPr>
            <w:tcW w:w="0" w:type="auto"/>
            <w:shd w:val="clear" w:color="auto" w:fill="F5E9E8"/>
            <w:tcMar>
              <w:top w:w="120" w:type="dxa"/>
              <w:left w:w="160" w:type="dxa"/>
              <w:bottom w:w="120" w:type="dxa"/>
              <w:right w:w="160" w:type="dxa"/>
            </w:tcMar>
          </w:tcPr>
          <w:p w14:paraId="33D06BC9" w14:textId="77777777" w:rsidR="00230933" w:rsidRDefault="00000000">
            <w:pPr>
              <w:spacing w:line="260" w:lineRule="auto"/>
            </w:pPr>
            <w:r>
              <w:rPr>
                <w:i/>
                <w:iCs/>
                <w:color w:val="1A1A1A"/>
              </w:rPr>
              <w:t>“It was just a joke.”</w:t>
            </w:r>
          </w:p>
        </w:tc>
        <w:tc>
          <w:tcPr>
            <w:tcW w:w="0" w:type="auto"/>
            <w:shd w:val="clear" w:color="auto" w:fill="EBF2EC"/>
            <w:tcMar>
              <w:top w:w="120" w:type="dxa"/>
              <w:left w:w="160" w:type="dxa"/>
              <w:bottom w:w="120" w:type="dxa"/>
              <w:right w:w="160" w:type="dxa"/>
            </w:tcMar>
          </w:tcPr>
          <w:p w14:paraId="5DC3D576" w14:textId="77777777" w:rsidR="00230933" w:rsidRDefault="00000000">
            <w:pPr>
              <w:spacing w:line="260" w:lineRule="auto"/>
            </w:pPr>
            <w:r>
              <w:rPr>
                <w:i/>
                <w:iCs/>
                <w:color w:val="1A1A1A"/>
              </w:rPr>
              <w:t>“I hear that this hurt you, and that matters more than what was intended.”</w:t>
            </w:r>
          </w:p>
        </w:tc>
      </w:tr>
      <w:tr w:rsidR="00230933" w14:paraId="2E762180" w14:textId="77777777">
        <w:tc>
          <w:tcPr>
            <w:tcW w:w="0" w:type="auto"/>
            <w:shd w:val="clear" w:color="auto" w:fill="F5E9E8"/>
            <w:tcMar>
              <w:top w:w="120" w:type="dxa"/>
              <w:left w:w="160" w:type="dxa"/>
              <w:bottom w:w="120" w:type="dxa"/>
              <w:right w:w="160" w:type="dxa"/>
            </w:tcMar>
          </w:tcPr>
          <w:p w14:paraId="1B4D381C" w14:textId="77777777" w:rsidR="00230933" w:rsidRDefault="00000000">
            <w:pPr>
              <w:spacing w:line="260" w:lineRule="auto"/>
            </w:pPr>
            <w:r>
              <w:rPr>
                <w:i/>
                <w:iCs/>
                <w:color w:val="1A1A1A"/>
              </w:rPr>
              <w:t>“Let's just put it in the past.”</w:t>
            </w:r>
          </w:p>
        </w:tc>
        <w:tc>
          <w:tcPr>
            <w:tcW w:w="0" w:type="auto"/>
            <w:shd w:val="clear" w:color="auto" w:fill="EBF2EC"/>
            <w:tcMar>
              <w:top w:w="120" w:type="dxa"/>
              <w:left w:w="160" w:type="dxa"/>
              <w:bottom w:w="120" w:type="dxa"/>
              <w:right w:w="160" w:type="dxa"/>
            </w:tcMar>
          </w:tcPr>
          <w:p w14:paraId="7C6E4C68" w14:textId="77777777" w:rsidR="00230933" w:rsidRDefault="00000000">
            <w:pPr>
              <w:spacing w:line="260" w:lineRule="auto"/>
            </w:pPr>
            <w:r>
              <w:rPr>
                <w:i/>
                <w:iCs/>
                <w:color w:val="1A1A1A"/>
              </w:rPr>
              <w:t>“Healing isn't a straight line — take whatever time you need.”</w:t>
            </w:r>
          </w:p>
        </w:tc>
      </w:tr>
    </w:tbl>
    <w:p w14:paraId="04EFFEC0" w14:textId="77777777" w:rsidR="00230933" w:rsidRDefault="00000000">
      <w:pPr>
        <w:pStyle w:val="Heading1"/>
        <w:pBdr>
          <w:bottom w:val="single" w:sz="8" w:space="4" w:color="B08D57"/>
        </w:pBdr>
        <w:spacing w:before="360" w:after="160"/>
      </w:pPr>
      <w:r>
        <w:rPr>
          <w:b/>
          <w:bCs/>
          <w:color w:val="2E3A59"/>
          <w:sz w:val="30"/>
          <w:szCs w:val="30"/>
        </w:rPr>
        <w:lastRenderedPageBreak/>
        <w:t>Invalidating and Guilt-Inducing Language</w:t>
      </w:r>
    </w:p>
    <w:p w14:paraId="060CB7A9" w14:textId="77777777" w:rsidR="00230933" w:rsidRDefault="00000000">
      <w:pPr>
        <w:spacing w:after="200" w:line="280" w:lineRule="auto"/>
      </w:pPr>
      <w:r>
        <w:rPr>
          <w:i/>
          <w:iCs/>
          <w:color w:val="5A5A5A"/>
        </w:rPr>
        <w:t xml:space="preserve">These responses question a survivor's memory or </w:t>
      </w:r>
      <w:proofErr w:type="gramStart"/>
      <w:r>
        <w:rPr>
          <w:i/>
          <w:iCs/>
          <w:color w:val="5A5A5A"/>
        </w:rPr>
        <w:t>character, or</w:t>
      </w:r>
      <w:proofErr w:type="gramEnd"/>
      <w:r>
        <w:rPr>
          <w:i/>
          <w:iCs/>
          <w:color w:val="5A5A5A"/>
        </w:rPr>
        <w:t xml:space="preserve"> press them toward a resolution before they are ready.</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172"/>
        <w:gridCol w:w="6658"/>
      </w:tblGrid>
      <w:tr w:rsidR="00230933" w14:paraId="7184A340" w14:textId="77777777">
        <w:trPr>
          <w:tblHeader/>
        </w:trPr>
        <w:tc>
          <w:tcPr>
            <w:tcW w:w="0" w:type="auto"/>
            <w:shd w:val="clear" w:color="auto" w:fill="2E3A59"/>
            <w:tcMar>
              <w:top w:w="100" w:type="dxa"/>
              <w:left w:w="160" w:type="dxa"/>
              <w:bottom w:w="100" w:type="dxa"/>
              <w:right w:w="160" w:type="dxa"/>
            </w:tcMar>
          </w:tcPr>
          <w:p w14:paraId="30EE92CE" w14:textId="77777777" w:rsidR="00230933" w:rsidRDefault="00000000">
            <w:r>
              <w:rPr>
                <w:b/>
                <w:bCs/>
                <w:color w:val="FFFFFF"/>
              </w:rPr>
              <w:t>Instead of saying…</w:t>
            </w:r>
          </w:p>
        </w:tc>
        <w:tc>
          <w:tcPr>
            <w:tcW w:w="0" w:type="auto"/>
            <w:shd w:val="clear" w:color="auto" w:fill="6B7F5E"/>
            <w:tcMar>
              <w:top w:w="100" w:type="dxa"/>
              <w:left w:w="160" w:type="dxa"/>
              <w:bottom w:w="100" w:type="dxa"/>
              <w:right w:w="160" w:type="dxa"/>
            </w:tcMar>
          </w:tcPr>
          <w:p w14:paraId="4B82BC75" w14:textId="77777777" w:rsidR="00230933" w:rsidRDefault="00000000">
            <w:r>
              <w:rPr>
                <w:b/>
                <w:bCs/>
                <w:color w:val="FFFFFF"/>
              </w:rPr>
              <w:t>Try saying…</w:t>
            </w:r>
          </w:p>
        </w:tc>
      </w:tr>
      <w:tr w:rsidR="00230933" w14:paraId="2068C50E" w14:textId="77777777">
        <w:tc>
          <w:tcPr>
            <w:tcW w:w="0" w:type="auto"/>
            <w:shd w:val="clear" w:color="auto" w:fill="F5E9E8"/>
            <w:tcMar>
              <w:top w:w="120" w:type="dxa"/>
              <w:left w:w="160" w:type="dxa"/>
              <w:bottom w:w="120" w:type="dxa"/>
              <w:right w:w="160" w:type="dxa"/>
            </w:tcMar>
          </w:tcPr>
          <w:p w14:paraId="0877CAC9" w14:textId="77777777" w:rsidR="00230933" w:rsidRDefault="00000000">
            <w:pPr>
              <w:spacing w:line="260" w:lineRule="auto"/>
            </w:pPr>
            <w:r>
              <w:rPr>
                <w:i/>
                <w:iCs/>
                <w:color w:val="1A1A1A"/>
              </w:rPr>
              <w:t>“Are you sure that's how it happened?”</w:t>
            </w:r>
          </w:p>
        </w:tc>
        <w:tc>
          <w:tcPr>
            <w:tcW w:w="0" w:type="auto"/>
            <w:shd w:val="clear" w:color="auto" w:fill="EBF2EC"/>
            <w:tcMar>
              <w:top w:w="120" w:type="dxa"/>
              <w:left w:w="160" w:type="dxa"/>
              <w:bottom w:w="120" w:type="dxa"/>
              <w:right w:w="160" w:type="dxa"/>
            </w:tcMar>
          </w:tcPr>
          <w:p w14:paraId="76AB304C" w14:textId="77777777" w:rsidR="00230933" w:rsidRDefault="00000000">
            <w:pPr>
              <w:spacing w:line="260" w:lineRule="auto"/>
            </w:pPr>
            <w:r>
              <w:rPr>
                <w:i/>
                <w:iCs/>
                <w:color w:val="1A1A1A"/>
              </w:rPr>
              <w:t>“I believe you.”</w:t>
            </w:r>
          </w:p>
        </w:tc>
      </w:tr>
      <w:tr w:rsidR="00230933" w14:paraId="04F6FAA7" w14:textId="77777777">
        <w:tc>
          <w:tcPr>
            <w:tcW w:w="0" w:type="auto"/>
            <w:shd w:val="clear" w:color="auto" w:fill="F5E9E8"/>
            <w:tcMar>
              <w:top w:w="120" w:type="dxa"/>
              <w:left w:w="160" w:type="dxa"/>
              <w:bottom w:w="120" w:type="dxa"/>
              <w:right w:w="160" w:type="dxa"/>
            </w:tcMar>
          </w:tcPr>
          <w:p w14:paraId="6E5C5DDC" w14:textId="77777777" w:rsidR="00230933" w:rsidRDefault="00000000">
            <w:pPr>
              <w:spacing w:line="260" w:lineRule="auto"/>
            </w:pPr>
            <w:r>
              <w:rPr>
                <w:i/>
                <w:iCs/>
                <w:color w:val="1A1A1A"/>
              </w:rPr>
              <w:t>“You played a part in this.”</w:t>
            </w:r>
          </w:p>
        </w:tc>
        <w:tc>
          <w:tcPr>
            <w:tcW w:w="0" w:type="auto"/>
            <w:shd w:val="clear" w:color="auto" w:fill="EBF2EC"/>
            <w:tcMar>
              <w:top w:w="120" w:type="dxa"/>
              <w:left w:w="160" w:type="dxa"/>
              <w:bottom w:w="120" w:type="dxa"/>
              <w:right w:w="160" w:type="dxa"/>
            </w:tcMar>
          </w:tcPr>
          <w:p w14:paraId="6889AE77" w14:textId="77777777" w:rsidR="00230933" w:rsidRDefault="00000000">
            <w:pPr>
              <w:spacing w:line="260" w:lineRule="auto"/>
            </w:pPr>
            <w:r>
              <w:rPr>
                <w:i/>
                <w:iCs/>
                <w:color w:val="1A1A1A"/>
              </w:rPr>
              <w:t>“The responsibility for this belongs to the person who caused the harm — not you.”</w:t>
            </w:r>
          </w:p>
        </w:tc>
      </w:tr>
      <w:tr w:rsidR="00230933" w14:paraId="2DA5FF5A" w14:textId="77777777">
        <w:tc>
          <w:tcPr>
            <w:tcW w:w="0" w:type="auto"/>
            <w:shd w:val="clear" w:color="auto" w:fill="F5E9E8"/>
            <w:tcMar>
              <w:top w:w="120" w:type="dxa"/>
              <w:left w:w="160" w:type="dxa"/>
              <w:bottom w:w="120" w:type="dxa"/>
              <w:right w:w="160" w:type="dxa"/>
            </w:tcMar>
          </w:tcPr>
          <w:p w14:paraId="11FA8FF8" w14:textId="77777777" w:rsidR="00230933" w:rsidRDefault="00000000">
            <w:pPr>
              <w:spacing w:line="260" w:lineRule="auto"/>
            </w:pPr>
            <w:r>
              <w:rPr>
                <w:i/>
                <w:iCs/>
                <w:color w:val="1A1A1A"/>
              </w:rPr>
              <w:t>“Forgive and forget.”</w:t>
            </w:r>
          </w:p>
        </w:tc>
        <w:tc>
          <w:tcPr>
            <w:tcW w:w="0" w:type="auto"/>
            <w:shd w:val="clear" w:color="auto" w:fill="EBF2EC"/>
            <w:tcMar>
              <w:top w:w="120" w:type="dxa"/>
              <w:left w:w="160" w:type="dxa"/>
              <w:bottom w:w="120" w:type="dxa"/>
              <w:right w:w="160" w:type="dxa"/>
            </w:tcMar>
          </w:tcPr>
          <w:p w14:paraId="5471D284" w14:textId="77777777" w:rsidR="00230933" w:rsidRDefault="00000000">
            <w:pPr>
              <w:spacing w:line="260" w:lineRule="auto"/>
            </w:pPr>
            <w:r>
              <w:rPr>
                <w:i/>
                <w:iCs/>
                <w:color w:val="1A1A1A"/>
              </w:rPr>
              <w:t>“Forgiveness, if and when it comes, is between you and God, on your own timeline.”</w:t>
            </w:r>
          </w:p>
        </w:tc>
      </w:tr>
      <w:tr w:rsidR="00230933" w14:paraId="13C0337D" w14:textId="77777777">
        <w:tc>
          <w:tcPr>
            <w:tcW w:w="0" w:type="auto"/>
            <w:shd w:val="clear" w:color="auto" w:fill="F5E9E8"/>
            <w:tcMar>
              <w:top w:w="120" w:type="dxa"/>
              <w:left w:w="160" w:type="dxa"/>
              <w:bottom w:w="120" w:type="dxa"/>
              <w:right w:w="160" w:type="dxa"/>
            </w:tcMar>
          </w:tcPr>
          <w:p w14:paraId="5441DAAA" w14:textId="77777777" w:rsidR="00230933" w:rsidRDefault="00000000">
            <w:pPr>
              <w:spacing w:line="260" w:lineRule="auto"/>
            </w:pPr>
            <w:r>
              <w:rPr>
                <w:i/>
                <w:iCs/>
                <w:color w:val="1A1A1A"/>
              </w:rPr>
              <w:t>“Why did you stay?”</w:t>
            </w:r>
          </w:p>
        </w:tc>
        <w:tc>
          <w:tcPr>
            <w:tcW w:w="0" w:type="auto"/>
            <w:shd w:val="clear" w:color="auto" w:fill="EBF2EC"/>
            <w:tcMar>
              <w:top w:w="120" w:type="dxa"/>
              <w:left w:w="160" w:type="dxa"/>
              <w:bottom w:w="120" w:type="dxa"/>
              <w:right w:w="160" w:type="dxa"/>
            </w:tcMar>
          </w:tcPr>
          <w:p w14:paraId="7D6E83B8" w14:textId="77777777" w:rsidR="00230933" w:rsidRDefault="00000000">
            <w:pPr>
              <w:spacing w:line="260" w:lineRule="auto"/>
            </w:pPr>
            <w:r>
              <w:rPr>
                <w:i/>
                <w:iCs/>
                <w:color w:val="1A1A1A"/>
              </w:rPr>
              <w:t>“There are so many reasons someone might stay, and none of them make this your fault.”</w:t>
            </w:r>
          </w:p>
        </w:tc>
      </w:tr>
    </w:tbl>
    <w:p w14:paraId="4F840FCF" w14:textId="77777777" w:rsidR="00230933" w:rsidRDefault="00000000">
      <w:pPr>
        <w:pStyle w:val="Heading1"/>
        <w:pBdr>
          <w:bottom w:val="single" w:sz="8" w:space="4" w:color="B08D57"/>
        </w:pBdr>
        <w:spacing w:before="360" w:after="160"/>
      </w:pPr>
      <w:r>
        <w:rPr>
          <w:b/>
          <w:bCs/>
          <w:color w:val="2E3A59"/>
          <w:sz w:val="30"/>
          <w:szCs w:val="30"/>
        </w:rPr>
        <w:t>A Word Before You Speak</w:t>
      </w:r>
    </w:p>
    <w:p w14:paraId="185F6A65" w14:textId="77777777" w:rsidR="00230933" w:rsidRDefault="00000000">
      <w:pPr>
        <w:spacing w:after="160" w:line="300" w:lineRule="auto"/>
      </w:pPr>
      <w:r>
        <w:rPr>
          <w:color w:val="1A1A1A"/>
          <w:sz w:val="22"/>
          <w:szCs w:val="22"/>
        </w:rPr>
        <w:t>You will not always find the perfect sentence, and that's alright — presence matters more than eloquence. When in doubt, say less, listen longer, and let “I believe you” and “this was not your fault” carry more weight than any explanation, verse, or advice you feel pressure to offer in the moment.</w:t>
      </w:r>
    </w:p>
    <w:p w14:paraId="1F815147" w14:textId="7E0B6F1F" w:rsidR="00230933" w:rsidRDefault="00000000">
      <w:pPr>
        <w:spacing w:before="300"/>
        <w:jc w:val="center"/>
      </w:pPr>
      <w:r>
        <w:rPr>
          <w:i/>
          <w:iCs/>
          <w:color w:val="5A5A5A"/>
          <w:sz w:val="18"/>
          <w:szCs w:val="18"/>
        </w:rPr>
        <w:t xml:space="preserve">Companion to: A Safe Place at the Foot of the Cross — A Trauma-Informed, Biblically Grounded </w:t>
      </w:r>
      <w:r w:rsidR="00B134A0">
        <w:rPr>
          <w:i/>
          <w:iCs/>
          <w:color w:val="5A5A5A"/>
          <w:sz w:val="18"/>
          <w:szCs w:val="18"/>
        </w:rPr>
        <w:t>Resource</w:t>
      </w:r>
      <w:r>
        <w:rPr>
          <w:i/>
          <w:iCs/>
          <w:color w:val="5A5A5A"/>
          <w:sz w:val="18"/>
          <w:szCs w:val="18"/>
        </w:rPr>
        <w:t xml:space="preserve"> for Pastors and Church Leaders</w:t>
      </w:r>
      <w:r w:rsidR="00B134A0">
        <w:rPr>
          <w:i/>
          <w:iCs/>
          <w:color w:val="5A5A5A"/>
          <w:sz w:val="18"/>
          <w:szCs w:val="18"/>
        </w:rPr>
        <w:t xml:space="preserve"> from Beyond Betrayal Soul Care &amp; Coaching</w:t>
      </w:r>
    </w:p>
    <w:sectPr w:rsidR="00230933">
      <w:pgSz w:w="12240" w:h="15840"/>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BCE84" w14:textId="77777777" w:rsidR="00BB475E" w:rsidRDefault="00BB475E" w:rsidP="00B134A0">
      <w:r>
        <w:separator/>
      </w:r>
    </w:p>
  </w:endnote>
  <w:endnote w:type="continuationSeparator" w:id="0">
    <w:p w14:paraId="4E166E04" w14:textId="77777777" w:rsidR="00BB475E" w:rsidRDefault="00BB475E" w:rsidP="00B13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E94FA" w14:textId="77777777" w:rsidR="00BB475E" w:rsidRDefault="00BB475E" w:rsidP="00B134A0">
      <w:r>
        <w:separator/>
      </w:r>
    </w:p>
  </w:footnote>
  <w:footnote w:type="continuationSeparator" w:id="0">
    <w:p w14:paraId="7424A409" w14:textId="77777777" w:rsidR="00BB475E" w:rsidRDefault="00BB475E" w:rsidP="00B13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7448C"/>
    <w:multiLevelType w:val="hybridMultilevel"/>
    <w:tmpl w:val="FEC67D2E"/>
    <w:lvl w:ilvl="0" w:tplc="C2D4D102">
      <w:start w:val="1"/>
      <w:numFmt w:val="bullet"/>
      <w:lvlText w:val="●"/>
      <w:lvlJc w:val="left"/>
      <w:pPr>
        <w:ind w:left="720" w:hanging="360"/>
      </w:pPr>
    </w:lvl>
    <w:lvl w:ilvl="1" w:tplc="C96262DC">
      <w:start w:val="1"/>
      <w:numFmt w:val="bullet"/>
      <w:lvlText w:val="○"/>
      <w:lvlJc w:val="left"/>
      <w:pPr>
        <w:ind w:left="1440" w:hanging="360"/>
      </w:pPr>
    </w:lvl>
    <w:lvl w:ilvl="2" w:tplc="1A8848B4">
      <w:start w:val="1"/>
      <w:numFmt w:val="bullet"/>
      <w:lvlText w:val="■"/>
      <w:lvlJc w:val="left"/>
      <w:pPr>
        <w:ind w:left="2160" w:hanging="360"/>
      </w:pPr>
    </w:lvl>
    <w:lvl w:ilvl="3" w:tplc="A0BA837A">
      <w:start w:val="1"/>
      <w:numFmt w:val="bullet"/>
      <w:lvlText w:val="●"/>
      <w:lvlJc w:val="left"/>
      <w:pPr>
        <w:ind w:left="2880" w:hanging="360"/>
      </w:pPr>
    </w:lvl>
    <w:lvl w:ilvl="4" w:tplc="6C4C16A0">
      <w:start w:val="1"/>
      <w:numFmt w:val="bullet"/>
      <w:lvlText w:val="○"/>
      <w:lvlJc w:val="left"/>
      <w:pPr>
        <w:ind w:left="3600" w:hanging="360"/>
      </w:pPr>
    </w:lvl>
    <w:lvl w:ilvl="5" w:tplc="5B1465A4">
      <w:start w:val="1"/>
      <w:numFmt w:val="bullet"/>
      <w:lvlText w:val="■"/>
      <w:lvlJc w:val="left"/>
      <w:pPr>
        <w:ind w:left="4320" w:hanging="360"/>
      </w:pPr>
    </w:lvl>
    <w:lvl w:ilvl="6" w:tplc="D4D46E08">
      <w:start w:val="1"/>
      <w:numFmt w:val="bullet"/>
      <w:lvlText w:val="●"/>
      <w:lvlJc w:val="left"/>
      <w:pPr>
        <w:ind w:left="5040" w:hanging="360"/>
      </w:pPr>
    </w:lvl>
    <w:lvl w:ilvl="7" w:tplc="A0D0BF30">
      <w:start w:val="1"/>
      <w:numFmt w:val="bullet"/>
      <w:lvlText w:val="●"/>
      <w:lvlJc w:val="left"/>
      <w:pPr>
        <w:ind w:left="5760" w:hanging="360"/>
      </w:pPr>
    </w:lvl>
    <w:lvl w:ilvl="8" w:tplc="1124D67C">
      <w:start w:val="1"/>
      <w:numFmt w:val="bullet"/>
      <w:lvlText w:val="●"/>
      <w:lvlJc w:val="left"/>
      <w:pPr>
        <w:ind w:left="6480" w:hanging="360"/>
      </w:pPr>
    </w:lvl>
  </w:abstractNum>
  <w:num w:numId="1" w16cid:durableId="10085546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formatting="1" w:enforcement="1" w:cryptProviderType="rsaAES" w:cryptAlgorithmClass="hash" w:cryptAlgorithmType="typeAny" w:cryptAlgorithmSid="14" w:cryptSpinCount="100000" w:hash="Ax8uiAoI81OMt9yju4sOyLleWAmX8YloWJOL1w/C5YK0tmAjHTMQNLDlLfaqx5rSG7fEwCl/7EGLOme0pHpjyg==" w:salt="lhSaab7tkSKBhM4PtrhtM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33"/>
    <w:rsid w:val="00230933"/>
    <w:rsid w:val="00751687"/>
    <w:rsid w:val="008B6D00"/>
    <w:rsid w:val="00AA14FF"/>
    <w:rsid w:val="00B1277F"/>
    <w:rsid w:val="00B134A0"/>
    <w:rsid w:val="00B834A1"/>
    <w:rsid w:val="00BB47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30DC"/>
  <w15:docId w15:val="{275BEE28-5421-412B-AD07-4B239A53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134A0"/>
    <w:pPr>
      <w:tabs>
        <w:tab w:val="center" w:pos="4680"/>
        <w:tab w:val="right" w:pos="9360"/>
      </w:tabs>
    </w:pPr>
  </w:style>
  <w:style w:type="character" w:customStyle="1" w:styleId="HeaderChar">
    <w:name w:val="Header Char"/>
    <w:basedOn w:val="DefaultParagraphFont"/>
    <w:link w:val="Header"/>
    <w:uiPriority w:val="99"/>
    <w:rsid w:val="00B134A0"/>
  </w:style>
  <w:style w:type="paragraph" w:styleId="Footer">
    <w:name w:val="footer"/>
    <w:basedOn w:val="Normal"/>
    <w:link w:val="FooterChar"/>
    <w:uiPriority w:val="99"/>
    <w:unhideWhenUsed/>
    <w:rsid w:val="00B134A0"/>
    <w:pPr>
      <w:tabs>
        <w:tab w:val="center" w:pos="4680"/>
        <w:tab w:val="right" w:pos="9360"/>
      </w:tabs>
    </w:pPr>
  </w:style>
  <w:style w:type="character" w:customStyle="1" w:styleId="FooterChar">
    <w:name w:val="Footer Char"/>
    <w:basedOn w:val="DefaultParagraphFont"/>
    <w:link w:val="Footer"/>
    <w:uiPriority w:val="99"/>
    <w:rsid w:val="00B13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453</Words>
  <Characters>2587</Characters>
  <Application>Microsoft Office Word</Application>
  <DocSecurity>8</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4</cp:revision>
  <cp:lastPrinted>2026-08-02T00:14:00Z</cp:lastPrinted>
  <dcterms:created xsi:type="dcterms:W3CDTF">2026-08-02T00:00:00Z</dcterms:created>
  <dcterms:modified xsi:type="dcterms:W3CDTF">2026-09-25T23:47:00Z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8c6d1930-a6b9-4369-a119-0fb738d6e79e</vt:lpwstr>
  </property>
</Properties>
</file>