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0E9BD" w14:textId="04EDCD27" w:rsidR="00CB2E75" w:rsidRPr="0062593C" w:rsidRDefault="00F529F8">
      <w:pPr>
        <w:spacing w:before="500" w:after="80"/>
        <w:jc w:val="center"/>
        <w:rPr>
          <w:color w:val="0F4761" w:themeColor="accent1" w:themeShade="BF"/>
        </w:rPr>
      </w:pPr>
      <w:r w:rsidRPr="0062593C">
        <w:rPr>
          <w:b/>
          <w:bCs/>
          <w:noProof/>
          <w:color w:val="0F4761" w:themeColor="accent1" w:themeShade="BF"/>
          <w:sz w:val="40"/>
          <w:szCs w:val="40"/>
        </w:rPr>
        <mc:AlternateContent>
          <mc:Choice Requires="wps">
            <w:drawing>
              <wp:anchor distT="0" distB="0" distL="114300" distR="114300" simplePos="0" relativeHeight="251659264" behindDoc="1" locked="0" layoutInCell="1" allowOverlap="1" wp14:anchorId="31E40FF6" wp14:editId="2442CDEE">
                <wp:simplePos x="0" y="0"/>
                <wp:positionH relativeFrom="column">
                  <wp:posOffset>1857375</wp:posOffset>
                </wp:positionH>
                <wp:positionV relativeFrom="paragraph">
                  <wp:posOffset>114300</wp:posOffset>
                </wp:positionV>
                <wp:extent cx="2628900" cy="323850"/>
                <wp:effectExtent l="0" t="0" r="0" b="0"/>
                <wp:wrapNone/>
                <wp:docPr id="875148440" name="Text Box 2"/>
                <wp:cNvGraphicFramePr/>
                <a:graphic xmlns:a="http://schemas.openxmlformats.org/drawingml/2006/main">
                  <a:graphicData uri="http://schemas.microsoft.com/office/word/2010/wordprocessingShape">
                    <wps:wsp>
                      <wps:cNvSpPr txBox="1"/>
                      <wps:spPr>
                        <a:xfrm>
                          <a:off x="0" y="0"/>
                          <a:ext cx="2628900" cy="323850"/>
                        </a:xfrm>
                        <a:prstGeom prst="rect">
                          <a:avLst/>
                        </a:prstGeom>
                        <a:solidFill>
                          <a:schemeClr val="lt1"/>
                        </a:solidFill>
                        <a:ln w="6350">
                          <a:noFill/>
                        </a:ln>
                      </wps:spPr>
                      <wps:txbx>
                        <w:txbxContent>
                          <w:p w14:paraId="14ED78EB" w14:textId="17991B1E" w:rsidR="00F529F8" w:rsidRPr="0062593C" w:rsidRDefault="00F529F8">
                            <w:pPr>
                              <w:rPr>
                                <w:b/>
                                <w:bCs/>
                                <w:color w:val="80340D" w:themeColor="accent2" w:themeShade="80"/>
                              </w:rPr>
                            </w:pPr>
                            <w:r w:rsidRPr="0062593C">
                              <w:rPr>
                                <w:b/>
                                <w:bCs/>
                                <w:color w:val="80340D" w:themeColor="accent2" w:themeShade="80"/>
                              </w:rPr>
                              <w:t>BEYOND BETRAYAL SOUL CARE &amp; COACHING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1E40FF6" id="_x0000_t202" coordsize="21600,21600" o:spt="202" path="m,l,21600r21600,l21600,xe">
                <v:stroke joinstyle="miter"/>
                <v:path gradientshapeok="t" o:connecttype="rect"/>
              </v:shapetype>
              <v:shape id="Text Box 2" o:spid="_x0000_s1026" type="#_x0000_t202" style="position:absolute;left:0;text-align:left;margin-left:146.25pt;margin-top:9pt;width:207pt;height:25.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" fillcolor="white [3201]" stroked="f" strokeweight=".5pt">
                <v:textbox>
                  <w:txbxContent>
                    <w:p w14:paraId="14ED78EB" w14:textId="17991B1E" w:rsidR="00F529F8" w:rsidRPr="0062593C" w:rsidRDefault="00F529F8">
                      <w:pPr>
                        <w:rPr>
                          <w:b/>
                          <w:bCs/>
                          <w:color w:val="80340D" w:themeColor="accent2" w:themeShade="80"/>
                        </w:rPr>
                      </w:pPr>
                      <w:r w:rsidRPr="0062593C">
                        <w:rPr>
                          <w:b/>
                          <w:bCs/>
                          <w:color w:val="80340D" w:themeColor="accent2" w:themeShade="80"/>
                        </w:rPr>
                        <w:t>BEYOND BETRAYAL SOUL CARE &amp; COACHING</w:t>
                      </w:r>
                    </w:p>
                  </w:txbxContent>
                </v:textbox>
              </v:shape>
            </w:pict>
          </mc:Fallback>
        </mc:AlternateContent>
      </w:r>
      <w:r w:rsidR="00000000" w:rsidRPr="0062593C">
        <w:rPr>
          <w:b/>
          <w:bCs/>
          <w:color w:val="0F4761" w:themeColor="accent1" w:themeShade="BF"/>
          <w:sz w:val="40"/>
          <w:szCs w:val="40"/>
        </w:rPr>
        <w:t>TWO HEARTS, ONE ROOM</w:t>
      </w:r>
    </w:p>
    <w:p w14:paraId="3A43C942" w14:textId="77777777" w:rsidR="00CB2E75" w:rsidRDefault="00000000">
      <w:pPr>
        <w:spacing w:after="300"/>
        <w:jc w:val="center"/>
      </w:pPr>
      <w:r>
        <w:rPr>
          <w:i/>
          <w:iCs/>
          <w:color w:val="5A5A5A"/>
          <w:sz w:val="24"/>
          <w:szCs w:val="24"/>
        </w:rPr>
        <w:t>A Trauma-Informed, Biblically Grounded Worksheet for Pastoral Care After the Disclosure of Sexual Betrayal, Online Infidelity, or Pornography Addiction</w:t>
      </w:r>
    </w:p>
    <w:p w14:paraId="558CBB66" w14:textId="21F79774" w:rsidR="00CB2E75" w:rsidRDefault="00000000">
      <w:pPr>
        <w:spacing w:after="400"/>
        <w:jc w:val="center"/>
      </w:pPr>
      <w:r>
        <w:rPr>
          <w:color w:val="1A1A1A"/>
          <w:sz w:val="21"/>
          <w:szCs w:val="21"/>
        </w:rPr>
        <w:t>For pastors meeting with couples in the aftermath of discovery — caring for the betrayed spouse and the betraying partner as two people with distinct wounds and distinct needs</w:t>
      </w:r>
      <w:r w:rsidR="00F529F8">
        <w:rPr>
          <w:color w:val="1A1A1A"/>
          <w:sz w:val="21"/>
          <w:szCs w:val="21"/>
        </w:rPr>
        <w:t>.</w:t>
      </w:r>
    </w:p>
    <w:p w14:paraId="12FE0A67" w14:textId="77777777" w:rsidR="00CB2E75" w:rsidRDefault="00000000">
      <w:pPr>
        <w:spacing w:before="60" w:after="160"/>
        <w:ind w:left="360"/>
      </w:pPr>
      <w:r>
        <w:rPr>
          <w:i/>
          <w:iCs/>
          <w:color w:val="5A5A5A"/>
          <w:sz w:val="21"/>
          <w:szCs w:val="21"/>
        </w:rPr>
        <w:t>"My companion stretched out his hand against his friends; he violated his covenant. His speech was smooth as butter, yet war was in his heart." — Psalm 55:20-21</w:t>
      </w:r>
    </w:p>
    <w:p w14:paraId="36E1DCCC" w14:textId="77777777" w:rsidR="00CB2E75" w:rsidRDefault="00000000">
      <w:pPr>
        <w:spacing w:after="140" w:line="300" w:lineRule="auto"/>
      </w:pPr>
      <w:r>
        <w:rPr>
          <w:color w:val="1A1A1A"/>
          <w:sz w:val="22"/>
          <w:szCs w:val="22"/>
        </w:rPr>
        <w:t>When a betrayal disclosure lands in your office, you are not meeting with one couple with one problem. You are meeting with a person in acute trauma and a person in need of repentance — often in the same hour, sometimes in the same sentence. Treating them as a single unit too soon can retraumatize the betrayed spouse and let the betraying partner avoid the deeper work of change. This worksheet will help you slow down, see both people clearly, and shepherd each of them — and eventually their marriage — toward real healing.</w:t>
      </w:r>
    </w:p>
    <w:p w14:paraId="11E04D9D" w14:textId="77777777" w:rsidR="00CB2E75" w:rsidRDefault="00000000">
      <w:r>
        <w:br w:type="page"/>
      </w:r>
    </w:p>
    <w:p w14:paraId="650E28CB" w14:textId="77777777" w:rsidR="00CB2E75" w:rsidRDefault="00000000">
      <w:pPr>
        <w:pStyle w:val="Heading1"/>
        <w:pBdr>
          <w:bottom w:val="single" w:sz="8" w:space="4" w:color="B08D57"/>
        </w:pBdr>
        <w:spacing w:before="360" w:after="160"/>
      </w:pPr>
      <w:r>
        <w:rPr>
          <w:b/>
          <w:bCs/>
          <w:color w:val="2E3A59"/>
          <w:sz w:val="30"/>
          <w:szCs w:val="30"/>
        </w:rPr>
        <w:lastRenderedPageBreak/>
        <w:t>1. The Core Principle: Two People, Two Kinds of Care</w:t>
      </w:r>
    </w:p>
    <w:p w14:paraId="6B3FECC1" w14:textId="77777777" w:rsidR="00CB2E75" w:rsidRDefault="00000000">
      <w:pPr>
        <w:spacing w:after="140" w:line="300" w:lineRule="auto"/>
      </w:pPr>
      <w:r>
        <w:rPr>
          <w:color w:val="1A1A1A"/>
          <w:sz w:val="22"/>
          <w:szCs w:val="22"/>
        </w:rPr>
        <w:t>Betrayal trauma and moral failure are not mirror images of each other, and they should not be treated with identical pastoral tools. Holding this distinction clearly is the single most important thing you can do in early sessions.</w:t>
      </w: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4915"/>
        <w:gridCol w:w="4915"/>
      </w:tblGrid>
      <w:tr w:rsidR="00CB2E75" w14:paraId="1DC7F7FE" w14:textId="77777777">
        <w:tblPrEx>
          <w:tblCellMar>
            <w:top w:w="0" w:type="dxa"/>
            <w:bottom w:w="0" w:type="dxa"/>
          </w:tblCellMar>
        </w:tblPrEx>
        <w:tc>
          <w:tcPr>
            <w:tcW w:w="2500" w:type="pct"/>
            <w:shd w:val="clear" w:color="auto" w:fill="E8EEF3"/>
            <w:tcMar>
              <w:top w:w="160" w:type="dxa"/>
              <w:left w:w="200" w:type="dxa"/>
              <w:bottom w:w="160" w:type="dxa"/>
              <w:right w:w="200" w:type="dxa"/>
            </w:tcMar>
          </w:tcPr>
          <w:p w14:paraId="0E6A8F5E" w14:textId="77777777" w:rsidR="00CB2E75" w:rsidRDefault="00000000">
            <w:pPr>
              <w:spacing w:after="100"/>
            </w:pPr>
            <w:r>
              <w:rPr>
                <w:b/>
                <w:bCs/>
                <w:color w:val="2A4A63"/>
                <w:sz w:val="22"/>
                <w:szCs w:val="22"/>
              </w:rPr>
              <w:t>The Betrayed Spouse Needs</w:t>
            </w:r>
          </w:p>
          <w:p w14:paraId="290AC851" w14:textId="77777777" w:rsidR="00CB2E75" w:rsidRDefault="00000000">
            <w:pPr>
              <w:spacing w:after="70" w:line="270" w:lineRule="auto"/>
            </w:pPr>
            <w:r>
              <w:rPr>
                <w:color w:val="1A1A1A"/>
              </w:rPr>
              <w:t>• Trauma-informed care — their nervous system has been through a shock, not just their feelings.</w:t>
            </w:r>
          </w:p>
          <w:p w14:paraId="1DB383A0" w14:textId="77777777" w:rsidR="00CB2E75" w:rsidRDefault="00000000">
            <w:pPr>
              <w:spacing w:after="70" w:line="270" w:lineRule="auto"/>
            </w:pPr>
            <w:r>
              <w:rPr>
                <w:color w:val="1A1A1A"/>
              </w:rPr>
              <w:t>• Validation that betrayal by a spouse is a real wound, not an overreaction.</w:t>
            </w:r>
          </w:p>
          <w:p w14:paraId="0ACD4D72" w14:textId="77777777" w:rsidR="00CB2E75" w:rsidRDefault="00000000">
            <w:pPr>
              <w:spacing w:after="70" w:line="270" w:lineRule="auto"/>
            </w:pPr>
            <w:r>
              <w:rPr>
                <w:color w:val="1A1A1A"/>
              </w:rPr>
              <w:t>• Safety, information, and choice restored to them, at their own pace.</w:t>
            </w:r>
          </w:p>
          <w:p w14:paraId="0120CA5C" w14:textId="0D07C3F1" w:rsidR="00CB2E75" w:rsidRDefault="00000000">
            <w:pPr>
              <w:spacing w:after="70" w:line="270" w:lineRule="auto"/>
            </w:pPr>
            <w:r>
              <w:rPr>
                <w:color w:val="1A1A1A"/>
              </w:rPr>
              <w:t xml:space="preserve">• Their own </w:t>
            </w:r>
            <w:r w:rsidR="00F529F8">
              <w:rPr>
                <w:color w:val="1A1A1A"/>
              </w:rPr>
              <w:t>counsellor</w:t>
            </w:r>
            <w:r>
              <w:rPr>
                <w:color w:val="1A1A1A"/>
              </w:rPr>
              <w:t xml:space="preserve"> or support — separate from being folded into "the couple's issue."</w:t>
            </w:r>
          </w:p>
        </w:tc>
        <w:tc>
          <w:tcPr>
            <w:tcW w:w="2500" w:type="pct"/>
            <w:shd w:val="clear" w:color="auto" w:fill="F6EEE0"/>
            <w:tcMar>
              <w:top w:w="160" w:type="dxa"/>
              <w:left w:w="200" w:type="dxa"/>
              <w:bottom w:w="160" w:type="dxa"/>
              <w:right w:w="200" w:type="dxa"/>
            </w:tcMar>
          </w:tcPr>
          <w:p w14:paraId="61FFEAE2" w14:textId="77777777" w:rsidR="00CB2E75" w:rsidRDefault="00000000">
            <w:pPr>
              <w:spacing w:after="100"/>
            </w:pPr>
            <w:r>
              <w:rPr>
                <w:b/>
                <w:bCs/>
                <w:color w:val="8A5A1E"/>
                <w:sz w:val="22"/>
                <w:szCs w:val="22"/>
              </w:rPr>
              <w:t>The Betraying Partner Needs</w:t>
            </w:r>
          </w:p>
          <w:p w14:paraId="31E2DA89" w14:textId="3127B063" w:rsidR="00CB2E75" w:rsidRDefault="00000000">
            <w:pPr>
              <w:spacing w:after="70" w:line="270" w:lineRule="auto"/>
            </w:pPr>
            <w:r>
              <w:rPr>
                <w:color w:val="1A1A1A"/>
              </w:rPr>
              <w:t xml:space="preserve">• A clear, unflinching call to repentance — not just an </w:t>
            </w:r>
            <w:proofErr w:type="gramStart"/>
            <w:r>
              <w:rPr>
                <w:color w:val="1A1A1A"/>
              </w:rPr>
              <w:t>apology, but</w:t>
            </w:r>
            <w:proofErr w:type="gramEnd"/>
            <w:r>
              <w:rPr>
                <w:color w:val="1A1A1A"/>
              </w:rPr>
              <w:t xml:space="preserve"> changed </w:t>
            </w:r>
            <w:r w:rsidR="00F529F8">
              <w:rPr>
                <w:color w:val="1A1A1A"/>
              </w:rPr>
              <w:t>behaviour</w:t>
            </w:r>
            <w:r>
              <w:rPr>
                <w:color w:val="1A1A1A"/>
              </w:rPr>
              <w:t xml:space="preserve"> over time.</w:t>
            </w:r>
          </w:p>
          <w:p w14:paraId="66E6976E" w14:textId="45B4EEDA" w:rsidR="00CB2E75" w:rsidRDefault="00000000">
            <w:pPr>
              <w:spacing w:after="70" w:line="270" w:lineRule="auto"/>
            </w:pPr>
            <w:r>
              <w:rPr>
                <w:color w:val="1A1A1A"/>
              </w:rPr>
              <w:t>• Accountability structures (</w:t>
            </w:r>
            <w:r w:rsidR="00F529F8">
              <w:rPr>
                <w:color w:val="1A1A1A"/>
              </w:rPr>
              <w:t>counselling</w:t>
            </w:r>
            <w:r>
              <w:rPr>
                <w:color w:val="1A1A1A"/>
              </w:rPr>
              <w:t>, transparency, community) that outlast the crisis conversation.</w:t>
            </w:r>
          </w:p>
          <w:p w14:paraId="374C32C0" w14:textId="1DCC91ED" w:rsidR="00CB2E75" w:rsidRDefault="00000000">
            <w:pPr>
              <w:spacing w:after="70" w:line="270" w:lineRule="auto"/>
            </w:pPr>
            <w:r>
              <w:rPr>
                <w:color w:val="1A1A1A"/>
              </w:rPr>
              <w:t xml:space="preserve">• Honest exploration of the roots of the </w:t>
            </w:r>
            <w:r w:rsidR="00F529F8">
              <w:rPr>
                <w:color w:val="1A1A1A"/>
              </w:rPr>
              <w:t>behaviour</w:t>
            </w:r>
            <w:r>
              <w:rPr>
                <w:color w:val="1A1A1A"/>
              </w:rPr>
              <w:t>, without using those roots as an excuse.</w:t>
            </w:r>
          </w:p>
          <w:p w14:paraId="0143B6C9" w14:textId="77777777" w:rsidR="00CB2E75" w:rsidRDefault="00000000">
            <w:pPr>
              <w:spacing w:after="70" w:line="270" w:lineRule="auto"/>
            </w:pPr>
            <w:r>
              <w:rPr>
                <w:color w:val="1A1A1A"/>
              </w:rPr>
              <w:t>• Their own path toward integrity, separate from managing their spouse's healing timeline.</w:t>
            </w:r>
          </w:p>
        </w:tc>
      </w:tr>
    </w:tbl>
    <w:p w14:paraId="1B817CE1" w14:textId="77777777" w:rsidR="00CB2E75" w:rsidRDefault="00000000">
      <w:pPr>
        <w:spacing w:before="60" w:after="160"/>
        <w:ind w:left="360"/>
      </w:pPr>
      <w:r>
        <w:rPr>
          <w:i/>
          <w:iCs/>
          <w:color w:val="5A5A5A"/>
          <w:sz w:val="21"/>
          <w:szCs w:val="21"/>
        </w:rPr>
        <w:t>"Do not merely listen to the word, and so deceive yourselves. Do what it says." — James 1:22</w:t>
      </w:r>
    </w:p>
    <w:p w14:paraId="73398D67" w14:textId="77777777" w:rsidR="002975FF" w:rsidRDefault="002975FF">
      <w:pPr>
        <w:pStyle w:val="Heading1"/>
        <w:pBdr>
          <w:bottom w:val="single" w:sz="8" w:space="4" w:color="B08D57"/>
        </w:pBdr>
        <w:spacing w:before="360" w:after="160"/>
        <w:rPr>
          <w:b/>
          <w:bCs/>
          <w:color w:val="2E3A59"/>
          <w:sz w:val="30"/>
          <w:szCs w:val="30"/>
        </w:rPr>
      </w:pPr>
    </w:p>
    <w:p w14:paraId="51A08C28" w14:textId="0FF6341A" w:rsidR="00CB2E75" w:rsidRDefault="00000000">
      <w:pPr>
        <w:pStyle w:val="Heading1"/>
        <w:pBdr>
          <w:bottom w:val="single" w:sz="8" w:space="4" w:color="B08D57"/>
        </w:pBdr>
        <w:spacing w:before="360" w:after="160"/>
      </w:pPr>
      <w:r>
        <w:rPr>
          <w:b/>
          <w:bCs/>
          <w:color w:val="2E3A59"/>
          <w:sz w:val="30"/>
          <w:szCs w:val="30"/>
        </w:rPr>
        <w:t>2. Understanding Betrayal Trauma</w:t>
      </w:r>
    </w:p>
    <w:p w14:paraId="172DB682" w14:textId="77777777" w:rsidR="00CB2E75" w:rsidRDefault="00000000">
      <w:pPr>
        <w:spacing w:after="140" w:line="300" w:lineRule="auto"/>
      </w:pPr>
      <w:r>
        <w:rPr>
          <w:color w:val="1A1A1A"/>
          <w:sz w:val="22"/>
          <w:szCs w:val="22"/>
        </w:rPr>
        <w:t>Discovering a spouse's sexual betrayal — whether a physical affair, an online relationship, or a pornography habit — often produces trauma responses similar to those seen after other forms of relational violence. This is not "overreacting." It is a nervous system responding to a genuine attachment injury.</w:t>
      </w:r>
    </w:p>
    <w:tbl>
      <w:tblPr>
        <w:tblW w:w="5000" w:type="pct"/>
        <w:tblBorders>
          <w:top w:val="single" w:sz="4" w:space="0" w:color="B08D57"/>
          <w:left w:val="single" w:sz="4" w:space="0" w:color="B08D57"/>
          <w:bottom w:val="single" w:sz="4" w:space="0" w:color="B08D57"/>
          <w:right w:val="single" w:sz="4" w:space="0" w:color="B08D57"/>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830"/>
      </w:tblGrid>
      <w:tr w:rsidR="00CB2E75" w14:paraId="26264AD6" w14:textId="77777777">
        <w:tblPrEx>
          <w:tblCellMar>
            <w:top w:w="0" w:type="dxa"/>
            <w:bottom w:w="0" w:type="dxa"/>
          </w:tblCellMar>
        </w:tblPrEx>
        <w:tc>
          <w:tcPr>
            <w:tcW w:w="0" w:type="auto"/>
            <w:shd w:val="clear" w:color="auto" w:fill="F4F1EC"/>
            <w:tcMar>
              <w:top w:w="180" w:type="dxa"/>
              <w:left w:w="220" w:type="dxa"/>
              <w:bottom w:w="180" w:type="dxa"/>
              <w:right w:w="220" w:type="dxa"/>
            </w:tcMar>
          </w:tcPr>
          <w:p w14:paraId="4FBF5E76" w14:textId="77777777" w:rsidR="00CB2E75" w:rsidRDefault="00000000">
            <w:pPr>
              <w:spacing w:after="100"/>
            </w:pPr>
            <w:r>
              <w:rPr>
                <w:b/>
                <w:bCs/>
                <w:color w:val="2E3A59"/>
                <w:sz w:val="22"/>
                <w:szCs w:val="22"/>
              </w:rPr>
              <w:t>Common trauma responses in the betrayed spouse</w:t>
            </w:r>
          </w:p>
          <w:p w14:paraId="7B97A869" w14:textId="77777777" w:rsidR="00CB2E75" w:rsidRDefault="00000000">
            <w:pPr>
              <w:spacing w:after="60" w:line="280" w:lineRule="auto"/>
            </w:pPr>
            <w:r>
              <w:rPr>
                <w:color w:val="1A1A1A"/>
                <w:sz w:val="21"/>
                <w:szCs w:val="21"/>
              </w:rPr>
              <w:t>• Intrusive images or obsessive replaying of discovered details.</w:t>
            </w:r>
          </w:p>
          <w:p w14:paraId="0424B24B" w14:textId="77777777" w:rsidR="00CB2E75" w:rsidRDefault="00000000">
            <w:pPr>
              <w:spacing w:after="60" w:line="280" w:lineRule="auto"/>
            </w:pPr>
            <w:r>
              <w:rPr>
                <w:color w:val="1A1A1A"/>
                <w:sz w:val="21"/>
                <w:szCs w:val="21"/>
              </w:rPr>
              <w:t>• Hypervigilance — checking phones, needing to know a spouse's whereabouts, difficulty trusting their own perception.</w:t>
            </w:r>
          </w:p>
          <w:p w14:paraId="0ED89B53" w14:textId="77777777" w:rsidR="00CB2E75" w:rsidRDefault="00000000">
            <w:pPr>
              <w:spacing w:after="60" w:line="280" w:lineRule="auto"/>
            </w:pPr>
            <w:r>
              <w:rPr>
                <w:color w:val="1A1A1A"/>
                <w:sz w:val="21"/>
                <w:szCs w:val="21"/>
              </w:rPr>
              <w:t>• Swings between numbness and overwhelming grief or rage.</w:t>
            </w:r>
          </w:p>
          <w:p w14:paraId="26CB7BD9" w14:textId="0C2D67BD" w:rsidR="00CB2E75" w:rsidRDefault="00000000">
            <w:pPr>
              <w:spacing w:after="60" w:line="280" w:lineRule="auto"/>
            </w:pPr>
            <w:r>
              <w:rPr>
                <w:color w:val="1A1A1A"/>
                <w:sz w:val="21"/>
                <w:szCs w:val="21"/>
              </w:rPr>
              <w:t>• Physical symptoms: sleeplessness, appetite change, panic responses</w:t>
            </w:r>
            <w:r w:rsidR="00F529F8">
              <w:rPr>
                <w:color w:val="1A1A1A"/>
                <w:sz w:val="21"/>
                <w:szCs w:val="21"/>
              </w:rPr>
              <w:t>, depression</w:t>
            </w:r>
            <w:r>
              <w:rPr>
                <w:color w:val="1A1A1A"/>
                <w:sz w:val="21"/>
                <w:szCs w:val="21"/>
              </w:rPr>
              <w:t>.</w:t>
            </w:r>
          </w:p>
          <w:p w14:paraId="675AEC40" w14:textId="77777777" w:rsidR="00CB2E75" w:rsidRDefault="00000000">
            <w:pPr>
              <w:spacing w:after="60" w:line="280" w:lineRule="auto"/>
            </w:pPr>
            <w:r>
              <w:rPr>
                <w:color w:val="1A1A1A"/>
                <w:sz w:val="21"/>
                <w:szCs w:val="21"/>
              </w:rPr>
              <w:t>• Shame or self-blame, even though the betrayal was not their doing.</w:t>
            </w:r>
          </w:p>
        </w:tc>
      </w:tr>
    </w:tbl>
    <w:p w14:paraId="2611C9B0" w14:textId="77777777" w:rsidR="00CB2E75" w:rsidRDefault="00000000">
      <w:pPr>
        <w:spacing w:after="140" w:line="300" w:lineRule="auto"/>
      </w:pPr>
      <w:r>
        <w:rPr>
          <w:color w:val="1A1A1A"/>
          <w:sz w:val="22"/>
          <w:szCs w:val="22"/>
        </w:rPr>
        <w:t>Naming these responses as trauma, rather than as spiritual weakness or an unwillingness to forgive, is itself a pastoral act of care.</w:t>
      </w:r>
    </w:p>
    <w:p w14:paraId="13732587" w14:textId="77777777" w:rsidR="00CB2E75" w:rsidRDefault="00000000">
      <w:r>
        <w:br w:type="page"/>
      </w:r>
    </w:p>
    <w:p w14:paraId="4373758C" w14:textId="77777777" w:rsidR="00CB2E75" w:rsidRDefault="00000000">
      <w:pPr>
        <w:pStyle w:val="Heading1"/>
        <w:pBdr>
          <w:bottom w:val="single" w:sz="8" w:space="4" w:color="B08D57"/>
        </w:pBdr>
        <w:spacing w:before="360" w:after="160"/>
      </w:pPr>
      <w:r>
        <w:rPr>
          <w:b/>
          <w:bCs/>
          <w:color w:val="2E3A59"/>
          <w:sz w:val="30"/>
          <w:szCs w:val="30"/>
        </w:rPr>
        <w:lastRenderedPageBreak/>
        <w:t>3. Understanding the Betraying Partner's Path</w:t>
      </w:r>
    </w:p>
    <w:p w14:paraId="3F715CF8" w14:textId="7D0143B8" w:rsidR="00CB2E75" w:rsidRDefault="00000000">
      <w:pPr>
        <w:spacing w:after="140" w:line="300" w:lineRule="auto"/>
      </w:pPr>
      <w:r>
        <w:rPr>
          <w:color w:val="1A1A1A"/>
          <w:sz w:val="22"/>
          <w:szCs w:val="22"/>
        </w:rPr>
        <w:t xml:space="preserve">Whether the </w:t>
      </w:r>
      <w:r w:rsidR="00F529F8">
        <w:rPr>
          <w:color w:val="1A1A1A"/>
          <w:sz w:val="22"/>
          <w:szCs w:val="22"/>
        </w:rPr>
        <w:t>behaviour</w:t>
      </w:r>
      <w:r>
        <w:rPr>
          <w:color w:val="1A1A1A"/>
          <w:sz w:val="22"/>
          <w:szCs w:val="22"/>
        </w:rPr>
        <w:t xml:space="preserve"> stems from compulsive pornography use, an emotional or physical affair, or a pattern of secrecy, the betraying partner's path forward runs through honest ownership, not quick resolution.</w:t>
      </w:r>
    </w:p>
    <w:tbl>
      <w:tblPr>
        <w:tblW w:w="5000" w:type="pct"/>
        <w:tblBorders>
          <w:top w:val="single" w:sz="4" w:space="0" w:color="B08D57"/>
          <w:left w:val="single" w:sz="4" w:space="0" w:color="B08D57"/>
          <w:bottom w:val="single" w:sz="4" w:space="0" w:color="B08D57"/>
          <w:right w:val="single" w:sz="4" w:space="0" w:color="B08D57"/>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830"/>
      </w:tblGrid>
      <w:tr w:rsidR="00CB2E75" w14:paraId="0A60A65F" w14:textId="77777777">
        <w:tblPrEx>
          <w:tblCellMar>
            <w:top w:w="0" w:type="dxa"/>
            <w:bottom w:w="0" w:type="dxa"/>
          </w:tblCellMar>
        </w:tblPrEx>
        <w:tc>
          <w:tcPr>
            <w:tcW w:w="0" w:type="auto"/>
            <w:shd w:val="clear" w:color="auto" w:fill="F6EEE0"/>
            <w:tcMar>
              <w:top w:w="180" w:type="dxa"/>
              <w:left w:w="220" w:type="dxa"/>
              <w:bottom w:w="180" w:type="dxa"/>
              <w:right w:w="220" w:type="dxa"/>
            </w:tcMar>
          </w:tcPr>
          <w:p w14:paraId="7B085927" w14:textId="77777777" w:rsidR="00CB2E75" w:rsidRDefault="00000000">
            <w:pPr>
              <w:spacing w:after="100"/>
            </w:pPr>
            <w:r>
              <w:rPr>
                <w:b/>
                <w:bCs/>
                <w:color w:val="2E3A59"/>
                <w:sz w:val="22"/>
                <w:szCs w:val="22"/>
              </w:rPr>
              <w:t>What genuine movement toward repentance tends to look like</w:t>
            </w:r>
          </w:p>
          <w:p w14:paraId="0A511CD1" w14:textId="77777777" w:rsidR="00CB2E75" w:rsidRDefault="00000000">
            <w:pPr>
              <w:spacing w:after="60" w:line="280" w:lineRule="auto"/>
            </w:pPr>
            <w:r>
              <w:rPr>
                <w:color w:val="1A1A1A"/>
                <w:sz w:val="21"/>
                <w:szCs w:val="21"/>
              </w:rPr>
              <w:t>• Full, voluntary disclosure — not just what was discovered, but the fuller truth, offered without being dragged out.</w:t>
            </w:r>
          </w:p>
          <w:p w14:paraId="64CB23EA" w14:textId="77777777" w:rsidR="00CB2E75" w:rsidRDefault="00000000">
            <w:pPr>
              <w:spacing w:after="60" w:line="280" w:lineRule="auto"/>
            </w:pPr>
            <w:r>
              <w:rPr>
                <w:color w:val="1A1A1A"/>
                <w:sz w:val="21"/>
                <w:szCs w:val="21"/>
              </w:rPr>
              <w:t>• Ownership without deflection — no "but you..." language, no blaming the marriage, stress, or spouse for the choice.</w:t>
            </w:r>
          </w:p>
          <w:p w14:paraId="602DA55E" w14:textId="7AE309DA" w:rsidR="00CB2E75" w:rsidRDefault="00000000">
            <w:pPr>
              <w:spacing w:after="60" w:line="280" w:lineRule="auto"/>
            </w:pPr>
            <w:r>
              <w:rPr>
                <w:color w:val="1A1A1A"/>
                <w:sz w:val="21"/>
                <w:szCs w:val="21"/>
              </w:rPr>
              <w:t xml:space="preserve">• Willingness to submit to real accountability: </w:t>
            </w:r>
            <w:r w:rsidR="002975FF">
              <w:rPr>
                <w:color w:val="1A1A1A"/>
                <w:sz w:val="21"/>
                <w:szCs w:val="21"/>
              </w:rPr>
              <w:t>counselling</w:t>
            </w:r>
            <w:r>
              <w:rPr>
                <w:color w:val="1A1A1A"/>
                <w:sz w:val="21"/>
                <w:szCs w:val="21"/>
              </w:rPr>
              <w:t>, transparency with devices/finances, outside support.</w:t>
            </w:r>
          </w:p>
          <w:p w14:paraId="522DED6D" w14:textId="34CFE7C5" w:rsidR="00CB2E75" w:rsidRDefault="00000000">
            <w:pPr>
              <w:spacing w:after="60" w:line="280" w:lineRule="auto"/>
            </w:pPr>
            <w:r>
              <w:rPr>
                <w:color w:val="1A1A1A"/>
                <w:sz w:val="21"/>
                <w:szCs w:val="21"/>
              </w:rPr>
              <w:t>• Patience with their spouse's pain, without pressuring them toward forgiveness</w:t>
            </w:r>
            <w:r w:rsidR="002975FF">
              <w:rPr>
                <w:color w:val="1A1A1A"/>
                <w:sz w:val="21"/>
                <w:szCs w:val="21"/>
              </w:rPr>
              <w:t xml:space="preserve"> or intimacy</w:t>
            </w:r>
            <w:r>
              <w:rPr>
                <w:color w:val="1A1A1A"/>
                <w:sz w:val="21"/>
                <w:szCs w:val="21"/>
              </w:rPr>
              <w:t xml:space="preserve"> on a timeline.</w:t>
            </w:r>
          </w:p>
          <w:p w14:paraId="46FA461D" w14:textId="10F22E80" w:rsidR="00CB2E75" w:rsidRDefault="00000000">
            <w:pPr>
              <w:spacing w:after="60" w:line="280" w:lineRule="auto"/>
            </w:pPr>
            <w:r>
              <w:rPr>
                <w:color w:val="1A1A1A"/>
                <w:sz w:val="21"/>
                <w:szCs w:val="21"/>
              </w:rPr>
              <w:t xml:space="preserve">• Addressing root issues (isolation, untreated compulsivity, past wounds) without using them as an excuse for the </w:t>
            </w:r>
            <w:r w:rsidR="002975FF">
              <w:rPr>
                <w:color w:val="1A1A1A"/>
                <w:sz w:val="21"/>
                <w:szCs w:val="21"/>
              </w:rPr>
              <w:t>behaviour</w:t>
            </w:r>
            <w:r>
              <w:rPr>
                <w:color w:val="1A1A1A"/>
                <w:sz w:val="21"/>
                <w:szCs w:val="21"/>
              </w:rPr>
              <w:t>.</w:t>
            </w:r>
          </w:p>
        </w:tc>
      </w:tr>
    </w:tbl>
    <w:p w14:paraId="38DB4A34" w14:textId="77777777" w:rsidR="00CB2E75" w:rsidRDefault="00000000">
      <w:pPr>
        <w:spacing w:before="60" w:after="160"/>
        <w:ind w:left="360"/>
      </w:pPr>
      <w:r>
        <w:rPr>
          <w:i/>
          <w:iCs/>
          <w:color w:val="5A5A5A"/>
          <w:sz w:val="21"/>
          <w:szCs w:val="21"/>
        </w:rPr>
        <w:t>"Godly grief produces a repentance that leads to salvation without regret, whereas worldly grief produces death." — 2 Corinthians 7:10</w:t>
      </w:r>
    </w:p>
    <w:p w14:paraId="4FBA6F80" w14:textId="01447ADA" w:rsidR="00CB2E75" w:rsidRDefault="00000000">
      <w:pPr>
        <w:spacing w:after="140" w:line="300" w:lineRule="auto"/>
      </w:pPr>
      <w:r>
        <w:rPr>
          <w:color w:val="1A1A1A"/>
          <w:sz w:val="22"/>
          <w:szCs w:val="22"/>
        </w:rPr>
        <w:t>Watch for the difference between godly grief (sorrow over the harm done to another person) and worldly grief (distress over being caught). Both may look similar in the first session; only time and follow-through reveal which one you're seeing.</w:t>
      </w:r>
      <w:r w:rsidR="002975FF">
        <w:rPr>
          <w:color w:val="1A1A1A"/>
          <w:sz w:val="22"/>
          <w:szCs w:val="22"/>
        </w:rPr>
        <w:t xml:space="preserve"> Watch carefully for the fruit of genuine repentance.</w:t>
      </w:r>
    </w:p>
    <w:p w14:paraId="4126FE4A" w14:textId="77777777" w:rsidR="002975FF" w:rsidRDefault="002975FF">
      <w:pPr>
        <w:pStyle w:val="Heading1"/>
        <w:pBdr>
          <w:bottom w:val="single" w:sz="8" w:space="4" w:color="B08D57"/>
        </w:pBdr>
        <w:spacing w:before="360" w:after="160"/>
        <w:rPr>
          <w:b/>
          <w:bCs/>
          <w:color w:val="2E3A59"/>
          <w:sz w:val="30"/>
          <w:szCs w:val="30"/>
        </w:rPr>
      </w:pPr>
    </w:p>
    <w:p w14:paraId="3E546DB2" w14:textId="04AECE24" w:rsidR="00CB2E75" w:rsidRDefault="00000000">
      <w:pPr>
        <w:pStyle w:val="Heading1"/>
        <w:pBdr>
          <w:bottom w:val="single" w:sz="8" w:space="4" w:color="B08D57"/>
        </w:pBdr>
        <w:spacing w:before="360" w:after="160"/>
      </w:pPr>
      <w:r>
        <w:rPr>
          <w:b/>
          <w:bCs/>
          <w:color w:val="2E3A59"/>
          <w:sz w:val="30"/>
          <w:szCs w:val="30"/>
        </w:rPr>
        <w:t>4. The First Meeting: A Suggested Protocol</w:t>
      </w:r>
    </w:p>
    <w:p w14:paraId="48012A98" w14:textId="77777777" w:rsidR="00CB2E75" w:rsidRDefault="00000000">
      <w:pPr>
        <w:pStyle w:val="ListParagraph"/>
        <w:numPr>
          <w:ilvl w:val="0"/>
          <w:numId w:val="2"/>
        </w:numPr>
        <w:spacing w:after="100" w:line="280" w:lineRule="auto"/>
      </w:pPr>
      <w:r>
        <w:rPr>
          <w:color w:val="1A1A1A"/>
          <w:sz w:val="22"/>
          <w:szCs w:val="22"/>
        </w:rPr>
        <w:t>Meet separately first, if possible, especially if disclosure is very recent. A joint session too early can pressure the betrayed spouse into performing calm they don't feel.</w:t>
      </w:r>
    </w:p>
    <w:p w14:paraId="6FCBD664" w14:textId="77777777" w:rsidR="00CB2E75" w:rsidRDefault="00000000">
      <w:pPr>
        <w:pStyle w:val="ListParagraph"/>
        <w:numPr>
          <w:ilvl w:val="0"/>
          <w:numId w:val="2"/>
        </w:numPr>
        <w:spacing w:after="100" w:line="280" w:lineRule="auto"/>
      </w:pPr>
      <w:r>
        <w:rPr>
          <w:color w:val="1A1A1A"/>
          <w:sz w:val="22"/>
          <w:szCs w:val="22"/>
        </w:rPr>
        <w:t>In the individual meeting with the betrayed spouse, prioritize safety and stabilization over problem-solving. Resist the urge to move quickly to "what happens next."</w:t>
      </w:r>
    </w:p>
    <w:p w14:paraId="79ECBDF9" w14:textId="77777777" w:rsidR="00CB2E75" w:rsidRDefault="00000000">
      <w:pPr>
        <w:pStyle w:val="ListParagraph"/>
        <w:numPr>
          <w:ilvl w:val="0"/>
          <w:numId w:val="2"/>
        </w:numPr>
        <w:spacing w:after="100" w:line="280" w:lineRule="auto"/>
      </w:pPr>
      <w:r>
        <w:rPr>
          <w:color w:val="1A1A1A"/>
          <w:sz w:val="22"/>
          <w:szCs w:val="22"/>
        </w:rPr>
        <w:t>In the individual meeting with the betraying partner, prioritize honest disclosure and ownership over reassurance. Resist the urge to comfort them out of their conviction too quickly.</w:t>
      </w:r>
    </w:p>
    <w:p w14:paraId="0A40FF35" w14:textId="77777777" w:rsidR="00CB2E75" w:rsidRDefault="00000000">
      <w:pPr>
        <w:pStyle w:val="ListParagraph"/>
        <w:numPr>
          <w:ilvl w:val="0"/>
          <w:numId w:val="2"/>
        </w:numPr>
        <w:spacing w:after="100" w:line="280" w:lineRule="auto"/>
      </w:pPr>
      <w:r>
        <w:rPr>
          <w:color w:val="1A1A1A"/>
          <w:sz w:val="22"/>
          <w:szCs w:val="22"/>
        </w:rPr>
        <w:t>When you do meet jointly, set explicit ground rules: no new disclosures sprung on a spouse without preparation, no interrupting, no minimizing language (see companion sheet, "Words That Wound, Words That Heal").</w:t>
      </w:r>
    </w:p>
    <w:p w14:paraId="7A8B5091" w14:textId="77777777" w:rsidR="00CB2E75" w:rsidRDefault="00000000">
      <w:pPr>
        <w:pStyle w:val="ListParagraph"/>
        <w:numPr>
          <w:ilvl w:val="0"/>
          <w:numId w:val="2"/>
        </w:numPr>
        <w:spacing w:after="100" w:line="280" w:lineRule="auto"/>
      </w:pPr>
      <w:r>
        <w:rPr>
          <w:color w:val="1A1A1A"/>
          <w:sz w:val="22"/>
          <w:szCs w:val="22"/>
        </w:rPr>
        <w:t>Clarify your role from the outset: you are their pastor, not their marriage's referee, forensic investigator, or the couple's only source of care.</w:t>
      </w:r>
    </w:p>
    <w:p w14:paraId="4D9ED358" w14:textId="77777777" w:rsidR="00CB2E75" w:rsidRDefault="00000000">
      <w:r>
        <w:br w:type="page"/>
      </w:r>
    </w:p>
    <w:p w14:paraId="611EBCCB" w14:textId="77777777" w:rsidR="00CB2E75" w:rsidRDefault="00000000">
      <w:pPr>
        <w:pStyle w:val="Heading1"/>
        <w:pBdr>
          <w:bottom w:val="single" w:sz="8" w:space="4" w:color="B08D57"/>
        </w:pBdr>
        <w:spacing w:before="360" w:after="160"/>
      </w:pPr>
      <w:r>
        <w:rPr>
          <w:b/>
          <w:bCs/>
          <w:color w:val="2E3A59"/>
          <w:sz w:val="30"/>
          <w:szCs w:val="30"/>
        </w:rPr>
        <w:lastRenderedPageBreak/>
        <w:t>5. Do's and Don'ts for Joint Sessions</w:t>
      </w: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4915"/>
        <w:gridCol w:w="4915"/>
      </w:tblGrid>
      <w:tr w:rsidR="00CB2E75" w14:paraId="0B24D1E1" w14:textId="77777777">
        <w:tblPrEx>
          <w:tblCellMar>
            <w:top w:w="0" w:type="dxa"/>
            <w:bottom w:w="0" w:type="dxa"/>
          </w:tblCellMar>
        </w:tblPrEx>
        <w:tc>
          <w:tcPr>
            <w:tcW w:w="2500" w:type="pct"/>
            <w:shd w:val="clear" w:color="auto" w:fill="EBF2EC"/>
            <w:tcMar>
              <w:top w:w="160" w:type="dxa"/>
              <w:left w:w="200" w:type="dxa"/>
              <w:bottom w:w="160" w:type="dxa"/>
              <w:right w:w="200" w:type="dxa"/>
            </w:tcMar>
          </w:tcPr>
          <w:p w14:paraId="733DB22D" w14:textId="77777777" w:rsidR="00CB2E75" w:rsidRDefault="00000000">
            <w:pPr>
              <w:spacing w:after="100"/>
            </w:pPr>
            <w:r>
              <w:rPr>
                <w:b/>
                <w:bCs/>
                <w:color w:val="2F5233"/>
                <w:sz w:val="22"/>
                <w:szCs w:val="22"/>
              </w:rPr>
              <w:t>DO</w:t>
            </w:r>
          </w:p>
          <w:p w14:paraId="20E960E9" w14:textId="77777777" w:rsidR="00CB2E75" w:rsidRDefault="00000000">
            <w:pPr>
              <w:spacing w:after="70" w:line="270" w:lineRule="auto"/>
            </w:pPr>
            <w:r>
              <w:rPr>
                <w:color w:val="1A1A1A"/>
              </w:rPr>
              <w:t>• Let the betrayed spouse set the pace for what is discussed jointly.</w:t>
            </w:r>
          </w:p>
          <w:p w14:paraId="34378829" w14:textId="77777777" w:rsidR="00CB2E75" w:rsidRDefault="00000000">
            <w:pPr>
              <w:spacing w:after="70" w:line="270" w:lineRule="auto"/>
            </w:pPr>
            <w:r>
              <w:rPr>
                <w:color w:val="1A1A1A"/>
              </w:rPr>
              <w:t>• Name both people's needs explicitly, even in the same session.</w:t>
            </w:r>
          </w:p>
          <w:p w14:paraId="516F6B9A" w14:textId="77777777" w:rsidR="00CB2E75" w:rsidRDefault="00000000">
            <w:pPr>
              <w:spacing w:after="70" w:line="270" w:lineRule="auto"/>
            </w:pPr>
            <w:r>
              <w:rPr>
                <w:color w:val="1A1A1A"/>
              </w:rPr>
              <w:t>• Slow down any move toward quick reconciliation or a forgiveness deadline.</w:t>
            </w:r>
          </w:p>
          <w:p w14:paraId="3A7FE390" w14:textId="0BFA8164" w:rsidR="00CB2E75" w:rsidRDefault="00000000">
            <w:pPr>
              <w:spacing w:after="70" w:line="270" w:lineRule="auto"/>
            </w:pPr>
            <w:r>
              <w:rPr>
                <w:color w:val="1A1A1A"/>
              </w:rPr>
              <w:t xml:space="preserve">• Refer both individuals to their own </w:t>
            </w:r>
            <w:r w:rsidR="002975FF">
              <w:rPr>
                <w:color w:val="1A1A1A"/>
              </w:rPr>
              <w:t>counsellor before</w:t>
            </w:r>
            <w:r>
              <w:rPr>
                <w:color w:val="1A1A1A"/>
              </w:rPr>
              <w:t xml:space="preserve"> </w:t>
            </w:r>
            <w:r w:rsidR="002975FF">
              <w:rPr>
                <w:color w:val="1A1A1A"/>
              </w:rPr>
              <w:t xml:space="preserve">or in addition to </w:t>
            </w:r>
            <w:r>
              <w:rPr>
                <w:color w:val="1A1A1A"/>
              </w:rPr>
              <w:t xml:space="preserve">any </w:t>
            </w:r>
            <w:proofErr w:type="gramStart"/>
            <w:r>
              <w:rPr>
                <w:color w:val="1A1A1A"/>
              </w:rPr>
              <w:t>couples</w:t>
            </w:r>
            <w:proofErr w:type="gramEnd"/>
            <w:r>
              <w:rPr>
                <w:color w:val="1A1A1A"/>
              </w:rPr>
              <w:t xml:space="preserve"> work.</w:t>
            </w:r>
          </w:p>
          <w:p w14:paraId="5749E560" w14:textId="77777777" w:rsidR="00CB2E75" w:rsidRDefault="00000000">
            <w:pPr>
              <w:spacing w:after="70" w:line="270" w:lineRule="auto"/>
            </w:pPr>
            <w:r>
              <w:rPr>
                <w:color w:val="1A1A1A"/>
              </w:rPr>
              <w:t>• Revisit safety and stability at the start of every session, not just the first.</w:t>
            </w:r>
          </w:p>
        </w:tc>
        <w:tc>
          <w:tcPr>
            <w:tcW w:w="2500" w:type="pct"/>
            <w:shd w:val="clear" w:color="auto" w:fill="F5E9E8"/>
            <w:tcMar>
              <w:top w:w="160" w:type="dxa"/>
              <w:left w:w="200" w:type="dxa"/>
              <w:bottom w:w="160" w:type="dxa"/>
              <w:right w:w="200" w:type="dxa"/>
            </w:tcMar>
          </w:tcPr>
          <w:p w14:paraId="48F17A74" w14:textId="77777777" w:rsidR="00CB2E75" w:rsidRDefault="00000000">
            <w:pPr>
              <w:spacing w:after="100"/>
            </w:pPr>
            <w:r>
              <w:rPr>
                <w:b/>
                <w:bCs/>
                <w:color w:val="7A3535"/>
                <w:sz w:val="22"/>
                <w:szCs w:val="22"/>
              </w:rPr>
              <w:t>DON'T</w:t>
            </w:r>
          </w:p>
          <w:p w14:paraId="72F3812A" w14:textId="77777777" w:rsidR="00CB2E75" w:rsidRDefault="00000000">
            <w:pPr>
              <w:spacing w:after="70" w:line="270" w:lineRule="auto"/>
            </w:pPr>
            <w:r>
              <w:rPr>
                <w:color w:val="1A1A1A"/>
              </w:rPr>
              <w:t>• Say or imply both spouses are "equally responsible" for the betrayal.</w:t>
            </w:r>
          </w:p>
          <w:p w14:paraId="02AF1DF9" w14:textId="77777777" w:rsidR="00CB2E75" w:rsidRDefault="00000000">
            <w:pPr>
              <w:spacing w:after="70" w:line="270" w:lineRule="auto"/>
            </w:pPr>
            <w:r>
              <w:rPr>
                <w:color w:val="1A1A1A"/>
              </w:rPr>
              <w:t>• Frame the betrayed spouse's anger or vigilance as a lack of faith or forgiveness.</w:t>
            </w:r>
          </w:p>
          <w:p w14:paraId="131D9AB9" w14:textId="77777777" w:rsidR="00CB2E75" w:rsidRDefault="00000000">
            <w:pPr>
              <w:spacing w:after="70" w:line="270" w:lineRule="auto"/>
            </w:pPr>
            <w:r>
              <w:rPr>
                <w:color w:val="1A1A1A"/>
              </w:rPr>
              <w:t>• Let the betraying partner narrate the betrayed spouse's reaction for them.</w:t>
            </w:r>
          </w:p>
          <w:p w14:paraId="71C566B3" w14:textId="77777777" w:rsidR="00CB2E75" w:rsidRDefault="00000000">
            <w:pPr>
              <w:spacing w:after="70" w:line="270" w:lineRule="auto"/>
            </w:pPr>
            <w:r>
              <w:rPr>
                <w:color w:val="1A1A1A"/>
              </w:rPr>
              <w:t>• Treat pornography use as a lesser betrayal than a physical affair without asking the betrayed spouse what it means to them.</w:t>
            </w:r>
          </w:p>
          <w:p w14:paraId="3D01DA69" w14:textId="77777777" w:rsidR="00CB2E75" w:rsidRDefault="00000000">
            <w:pPr>
              <w:spacing w:after="70" w:line="270" w:lineRule="auto"/>
            </w:pPr>
            <w:r>
              <w:rPr>
                <w:color w:val="1A1A1A"/>
              </w:rPr>
              <w:t>• Push for physical or relational reconciliation before safety and honesty are established.</w:t>
            </w:r>
          </w:p>
        </w:tc>
      </w:tr>
    </w:tbl>
    <w:p w14:paraId="2AF35BB1" w14:textId="77777777" w:rsidR="002975FF" w:rsidRDefault="002975FF">
      <w:pPr>
        <w:pStyle w:val="Heading1"/>
        <w:pBdr>
          <w:bottom w:val="single" w:sz="8" w:space="4" w:color="B08D57"/>
        </w:pBdr>
        <w:spacing w:before="360" w:after="160"/>
        <w:rPr>
          <w:b/>
          <w:bCs/>
          <w:color w:val="2E3A59"/>
          <w:sz w:val="30"/>
          <w:szCs w:val="30"/>
        </w:rPr>
      </w:pPr>
    </w:p>
    <w:p w14:paraId="1E944F26" w14:textId="303CE393" w:rsidR="00CB2E75" w:rsidRDefault="00000000">
      <w:pPr>
        <w:pStyle w:val="Heading1"/>
        <w:pBdr>
          <w:bottom w:val="single" w:sz="8" w:space="4" w:color="B08D57"/>
        </w:pBdr>
        <w:spacing w:before="360" w:after="160"/>
      </w:pPr>
      <w:r>
        <w:rPr>
          <w:b/>
          <w:bCs/>
          <w:color w:val="2E3A59"/>
          <w:sz w:val="30"/>
          <w:szCs w:val="30"/>
        </w:rPr>
        <w:t>6. A Caution on Common Pastoral Pitfalls</w:t>
      </w:r>
    </w:p>
    <w:tbl>
      <w:tblPr>
        <w:tblW w:w="5000" w:type="pct"/>
        <w:tblBorders>
          <w:top w:val="single" w:sz="4" w:space="0" w:color="B08D57"/>
          <w:left w:val="single" w:sz="4" w:space="0" w:color="B08D57"/>
          <w:bottom w:val="single" w:sz="4" w:space="0" w:color="B08D57"/>
          <w:right w:val="single" w:sz="4" w:space="0" w:color="B08D57"/>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830"/>
      </w:tblGrid>
      <w:tr w:rsidR="00CB2E75" w14:paraId="136E8719" w14:textId="77777777">
        <w:tblPrEx>
          <w:tblCellMar>
            <w:top w:w="0" w:type="dxa"/>
            <w:bottom w:w="0" w:type="dxa"/>
          </w:tblCellMar>
        </w:tblPrEx>
        <w:tc>
          <w:tcPr>
            <w:tcW w:w="0" w:type="auto"/>
            <w:shd w:val="clear" w:color="auto" w:fill="F4F1EC"/>
            <w:tcMar>
              <w:top w:w="180" w:type="dxa"/>
              <w:left w:w="220" w:type="dxa"/>
              <w:bottom w:w="180" w:type="dxa"/>
              <w:right w:w="220" w:type="dxa"/>
            </w:tcMar>
          </w:tcPr>
          <w:p w14:paraId="3AAD374D" w14:textId="77777777" w:rsidR="00CB2E75" w:rsidRDefault="00000000">
            <w:pPr>
              <w:spacing w:after="100"/>
            </w:pPr>
            <w:r>
              <w:rPr>
                <w:b/>
                <w:bCs/>
                <w:color w:val="2E3A59"/>
                <w:sz w:val="22"/>
                <w:szCs w:val="22"/>
              </w:rPr>
              <w:t>Watch for these patterns in yourself</w:t>
            </w:r>
          </w:p>
          <w:p w14:paraId="222F5E4A" w14:textId="77777777" w:rsidR="00CB2E75" w:rsidRDefault="00000000">
            <w:pPr>
              <w:spacing w:after="60" w:line="280" w:lineRule="auto"/>
            </w:pPr>
            <w:r>
              <w:rPr>
                <w:color w:val="1A1A1A"/>
                <w:sz w:val="21"/>
                <w:szCs w:val="21"/>
              </w:rPr>
              <w:t>• Rushing toward restoration language ("God can redeem this") before the betrayed spouse has been allowed to grieve.</w:t>
            </w:r>
          </w:p>
          <w:p w14:paraId="0E410425" w14:textId="748992FC" w:rsidR="00CB2E75" w:rsidRDefault="00000000">
            <w:pPr>
              <w:spacing w:after="60" w:line="280" w:lineRule="auto"/>
            </w:pPr>
            <w:r>
              <w:rPr>
                <w:color w:val="1A1A1A"/>
                <w:sz w:val="21"/>
                <w:szCs w:val="21"/>
              </w:rPr>
              <w:t xml:space="preserve">• Treating the betraying partner's tears </w:t>
            </w:r>
            <w:r w:rsidR="002975FF">
              <w:rPr>
                <w:color w:val="1A1A1A"/>
                <w:sz w:val="21"/>
                <w:szCs w:val="21"/>
              </w:rPr>
              <w:t xml:space="preserve">or promises </w:t>
            </w:r>
            <w:r>
              <w:rPr>
                <w:color w:val="1A1A1A"/>
                <w:sz w:val="21"/>
                <w:szCs w:val="21"/>
              </w:rPr>
              <w:t>as proof of full repentance.</w:t>
            </w:r>
          </w:p>
          <w:p w14:paraId="6F48A8F3" w14:textId="77777777" w:rsidR="00CB2E75" w:rsidRDefault="00000000">
            <w:pPr>
              <w:spacing w:after="60" w:line="280" w:lineRule="auto"/>
            </w:pPr>
            <w:r>
              <w:rPr>
                <w:color w:val="1A1A1A"/>
                <w:sz w:val="21"/>
                <w:szCs w:val="21"/>
              </w:rPr>
              <w:t>• Quietly holding the betrayed spouse to a higher standard of "grace" than you hold the betraying partner to accountability.</w:t>
            </w:r>
          </w:p>
          <w:p w14:paraId="5186643E" w14:textId="77777777" w:rsidR="00CB2E75" w:rsidRDefault="00000000">
            <w:pPr>
              <w:spacing w:after="60" w:line="280" w:lineRule="auto"/>
            </w:pPr>
            <w:r>
              <w:rPr>
                <w:color w:val="1A1A1A"/>
                <w:sz w:val="21"/>
                <w:szCs w:val="21"/>
              </w:rPr>
              <w:t>• Avoiding the specifics of what happened because the details are uncomfortable to hear.</w:t>
            </w:r>
          </w:p>
          <w:p w14:paraId="2BC08301" w14:textId="77777777" w:rsidR="00CB2E75" w:rsidRDefault="00000000">
            <w:pPr>
              <w:spacing w:after="60" w:line="280" w:lineRule="auto"/>
            </w:pPr>
            <w:r>
              <w:rPr>
                <w:color w:val="1A1A1A"/>
                <w:sz w:val="21"/>
                <w:szCs w:val="21"/>
              </w:rPr>
              <w:t>• Assuming online infidelity or pornography use is a lesser wound than physical infidelity.</w:t>
            </w:r>
          </w:p>
        </w:tc>
      </w:tr>
    </w:tbl>
    <w:p w14:paraId="13F3A287" w14:textId="77777777" w:rsidR="002975FF" w:rsidRDefault="002975FF">
      <w:pPr>
        <w:pStyle w:val="Heading1"/>
        <w:pBdr>
          <w:bottom w:val="single" w:sz="8" w:space="4" w:color="B08D57"/>
        </w:pBdr>
        <w:spacing w:before="360" w:after="160"/>
        <w:rPr>
          <w:b/>
          <w:bCs/>
          <w:color w:val="2E3A59"/>
          <w:sz w:val="30"/>
          <w:szCs w:val="30"/>
        </w:rPr>
      </w:pPr>
    </w:p>
    <w:p w14:paraId="53C8DE44" w14:textId="77777777" w:rsidR="002975FF" w:rsidRDefault="002975FF">
      <w:pPr>
        <w:pStyle w:val="Heading1"/>
        <w:pBdr>
          <w:bottom w:val="single" w:sz="8" w:space="4" w:color="B08D57"/>
        </w:pBdr>
        <w:spacing w:before="360" w:after="160"/>
        <w:rPr>
          <w:b/>
          <w:bCs/>
          <w:color w:val="2E3A59"/>
          <w:sz w:val="30"/>
          <w:szCs w:val="30"/>
        </w:rPr>
      </w:pPr>
    </w:p>
    <w:p w14:paraId="15CC3F56" w14:textId="77777777" w:rsidR="002975FF" w:rsidRDefault="002975FF">
      <w:pPr>
        <w:pStyle w:val="Heading1"/>
        <w:pBdr>
          <w:bottom w:val="single" w:sz="8" w:space="4" w:color="B08D57"/>
        </w:pBdr>
        <w:spacing w:before="360" w:after="160"/>
        <w:rPr>
          <w:b/>
          <w:bCs/>
          <w:color w:val="2E3A59"/>
          <w:sz w:val="30"/>
          <w:szCs w:val="30"/>
        </w:rPr>
      </w:pPr>
    </w:p>
    <w:p w14:paraId="2A13C872" w14:textId="77777777" w:rsidR="002975FF" w:rsidRDefault="002975FF">
      <w:pPr>
        <w:pStyle w:val="Heading1"/>
        <w:pBdr>
          <w:bottom w:val="single" w:sz="8" w:space="4" w:color="B08D57"/>
        </w:pBdr>
        <w:spacing w:before="360" w:after="160"/>
        <w:rPr>
          <w:b/>
          <w:bCs/>
          <w:color w:val="2E3A59"/>
          <w:sz w:val="30"/>
          <w:szCs w:val="30"/>
        </w:rPr>
      </w:pPr>
    </w:p>
    <w:p w14:paraId="4186B6F6" w14:textId="77777777" w:rsidR="002975FF" w:rsidRDefault="002975FF">
      <w:pPr>
        <w:pStyle w:val="Heading1"/>
        <w:pBdr>
          <w:bottom w:val="single" w:sz="8" w:space="4" w:color="B08D57"/>
        </w:pBdr>
        <w:spacing w:before="360" w:after="160"/>
        <w:rPr>
          <w:b/>
          <w:bCs/>
          <w:color w:val="2E3A59"/>
          <w:sz w:val="30"/>
          <w:szCs w:val="30"/>
        </w:rPr>
      </w:pPr>
    </w:p>
    <w:p w14:paraId="1241735F" w14:textId="53FD8FE9" w:rsidR="00CB2E75" w:rsidRDefault="00000000">
      <w:pPr>
        <w:pStyle w:val="Heading1"/>
        <w:pBdr>
          <w:bottom w:val="single" w:sz="8" w:space="4" w:color="B08D57"/>
        </w:pBdr>
        <w:spacing w:before="360" w:after="160"/>
      </w:pPr>
      <w:r>
        <w:rPr>
          <w:b/>
          <w:bCs/>
          <w:color w:val="2E3A59"/>
          <w:sz w:val="30"/>
          <w:szCs w:val="30"/>
        </w:rPr>
        <w:lastRenderedPageBreak/>
        <w:t>7. Care Plan Checklist</w:t>
      </w:r>
    </w:p>
    <w:p w14:paraId="73F3BA35" w14:textId="77777777" w:rsidR="00CB2E75" w:rsidRDefault="00000000">
      <w:pPr>
        <w:spacing w:before="180" w:after="60"/>
      </w:pPr>
      <w:r>
        <w:rPr>
          <w:b/>
          <w:bCs/>
          <w:color w:val="2E3A59"/>
          <w:sz w:val="21"/>
          <w:szCs w:val="21"/>
        </w:rPr>
        <w:t>For the betrayed spouse</w:t>
      </w:r>
    </w:p>
    <w:p w14:paraId="683B7405" w14:textId="053A466A" w:rsidR="00CB2E75" w:rsidRDefault="00000000">
      <w:pPr>
        <w:pStyle w:val="ListParagraph"/>
        <w:numPr>
          <w:ilvl w:val="0"/>
          <w:numId w:val="3"/>
        </w:numPr>
        <w:spacing w:after="120" w:line="280" w:lineRule="auto"/>
      </w:pPr>
      <w:r>
        <w:rPr>
          <w:color w:val="1A1A1A"/>
          <w:sz w:val="22"/>
          <w:szCs w:val="22"/>
        </w:rPr>
        <w:t xml:space="preserve">Referral offered to a trauma-informed or betrayal-trauma-specialized </w:t>
      </w:r>
      <w:r w:rsidR="002975FF">
        <w:rPr>
          <w:color w:val="1A1A1A"/>
          <w:sz w:val="22"/>
          <w:szCs w:val="22"/>
        </w:rPr>
        <w:t>counsellor</w:t>
      </w:r>
      <w:r>
        <w:rPr>
          <w:color w:val="1A1A1A"/>
          <w:sz w:val="22"/>
          <w:szCs w:val="22"/>
        </w:rPr>
        <w:t>.</w:t>
      </w:r>
    </w:p>
    <w:p w14:paraId="4BDECBE4" w14:textId="77777777" w:rsidR="00CB2E75" w:rsidRDefault="00000000">
      <w:pPr>
        <w:pStyle w:val="ListParagraph"/>
        <w:numPr>
          <w:ilvl w:val="0"/>
          <w:numId w:val="3"/>
        </w:numPr>
        <w:spacing w:after="120" w:line="280" w:lineRule="auto"/>
      </w:pPr>
      <w:r>
        <w:rPr>
          <w:color w:val="1A1A1A"/>
          <w:sz w:val="22"/>
          <w:szCs w:val="22"/>
        </w:rPr>
        <w:t>Support group or peer community identified (e.g., a betrayal trauma support group).</w:t>
      </w:r>
    </w:p>
    <w:p w14:paraId="3D40CF22" w14:textId="77777777" w:rsidR="00CB2E75" w:rsidRDefault="00000000">
      <w:pPr>
        <w:pStyle w:val="ListParagraph"/>
        <w:numPr>
          <w:ilvl w:val="0"/>
          <w:numId w:val="3"/>
        </w:numPr>
        <w:spacing w:after="120" w:line="280" w:lineRule="auto"/>
      </w:pPr>
      <w:r>
        <w:rPr>
          <w:color w:val="1A1A1A"/>
          <w:sz w:val="22"/>
          <w:szCs w:val="22"/>
        </w:rPr>
        <w:t>Their own pastoral check-in scheduled, separate from couple sessions.</w:t>
      </w:r>
    </w:p>
    <w:p w14:paraId="7A571501" w14:textId="77777777" w:rsidR="00CB2E75" w:rsidRDefault="00000000">
      <w:pPr>
        <w:pStyle w:val="ListParagraph"/>
        <w:numPr>
          <w:ilvl w:val="0"/>
          <w:numId w:val="3"/>
        </w:numPr>
        <w:spacing w:after="120" w:line="280" w:lineRule="auto"/>
      </w:pPr>
      <w:r>
        <w:rPr>
          <w:color w:val="1A1A1A"/>
          <w:sz w:val="22"/>
          <w:szCs w:val="22"/>
        </w:rPr>
        <w:t>Safety plan discussed if there are ongoing concerns (secrecy, risk of exposure, etc.).</w:t>
      </w:r>
    </w:p>
    <w:p w14:paraId="0C017D9F" w14:textId="77777777" w:rsidR="002975FF" w:rsidRDefault="002975FF">
      <w:pPr>
        <w:spacing w:before="180" w:after="60"/>
        <w:rPr>
          <w:b/>
          <w:bCs/>
          <w:color w:val="2E3A59"/>
          <w:sz w:val="21"/>
          <w:szCs w:val="21"/>
        </w:rPr>
      </w:pPr>
    </w:p>
    <w:p w14:paraId="79CDB667" w14:textId="04961071" w:rsidR="00CB2E75" w:rsidRDefault="00000000">
      <w:pPr>
        <w:spacing w:before="180" w:after="60"/>
      </w:pPr>
      <w:r>
        <w:rPr>
          <w:b/>
          <w:bCs/>
          <w:color w:val="2E3A59"/>
          <w:sz w:val="21"/>
          <w:szCs w:val="21"/>
        </w:rPr>
        <w:t>For the betraying partner</w:t>
      </w:r>
    </w:p>
    <w:p w14:paraId="63DB951C" w14:textId="27C77085" w:rsidR="00CB2E75" w:rsidRDefault="00000000">
      <w:pPr>
        <w:pStyle w:val="ListParagraph"/>
        <w:numPr>
          <w:ilvl w:val="0"/>
          <w:numId w:val="3"/>
        </w:numPr>
        <w:spacing w:after="120" w:line="280" w:lineRule="auto"/>
      </w:pPr>
      <w:r>
        <w:rPr>
          <w:color w:val="1A1A1A"/>
          <w:sz w:val="22"/>
          <w:szCs w:val="22"/>
        </w:rPr>
        <w:t xml:space="preserve">Referral offered to a </w:t>
      </w:r>
      <w:r w:rsidR="002975FF">
        <w:rPr>
          <w:color w:val="1A1A1A"/>
          <w:sz w:val="22"/>
          <w:szCs w:val="22"/>
        </w:rPr>
        <w:t>counsellor experienced in sexual addiction or compulsive behaviour</w:t>
      </w:r>
      <w:r>
        <w:rPr>
          <w:color w:val="1A1A1A"/>
          <w:sz w:val="22"/>
          <w:szCs w:val="22"/>
        </w:rPr>
        <w:t>.</w:t>
      </w:r>
    </w:p>
    <w:p w14:paraId="79F45193" w14:textId="77777777" w:rsidR="00CB2E75" w:rsidRDefault="00000000">
      <w:pPr>
        <w:pStyle w:val="ListParagraph"/>
        <w:numPr>
          <w:ilvl w:val="0"/>
          <w:numId w:val="3"/>
        </w:numPr>
        <w:spacing w:after="120" w:line="280" w:lineRule="auto"/>
      </w:pPr>
      <w:r>
        <w:rPr>
          <w:color w:val="1A1A1A"/>
          <w:sz w:val="22"/>
          <w:szCs w:val="22"/>
        </w:rPr>
        <w:t>Accountability structure identified (mentor, group, transparency tools) beyond the pastoral relationship.</w:t>
      </w:r>
    </w:p>
    <w:p w14:paraId="2CEA5EA7" w14:textId="59073556" w:rsidR="00CB2E75" w:rsidRDefault="00000000">
      <w:pPr>
        <w:pStyle w:val="ListParagraph"/>
        <w:numPr>
          <w:ilvl w:val="0"/>
          <w:numId w:val="3"/>
        </w:numPr>
        <w:spacing w:after="120" w:line="280" w:lineRule="auto"/>
      </w:pPr>
      <w:r>
        <w:rPr>
          <w:color w:val="1A1A1A"/>
          <w:sz w:val="22"/>
          <w:szCs w:val="22"/>
        </w:rPr>
        <w:t xml:space="preserve">Root causes of the </w:t>
      </w:r>
      <w:r w:rsidR="002975FF">
        <w:rPr>
          <w:color w:val="1A1A1A"/>
          <w:sz w:val="22"/>
          <w:szCs w:val="22"/>
        </w:rPr>
        <w:t>behaviour being explored in counselling</w:t>
      </w:r>
      <w:r>
        <w:rPr>
          <w:color w:val="1A1A1A"/>
          <w:sz w:val="22"/>
          <w:szCs w:val="22"/>
        </w:rPr>
        <w:t>, without using them to excuse the choice.</w:t>
      </w:r>
    </w:p>
    <w:p w14:paraId="363DF606" w14:textId="77777777" w:rsidR="00CB2E75" w:rsidRDefault="00000000">
      <w:pPr>
        <w:pStyle w:val="ListParagraph"/>
        <w:numPr>
          <w:ilvl w:val="0"/>
          <w:numId w:val="3"/>
        </w:numPr>
        <w:spacing w:after="120" w:line="280" w:lineRule="auto"/>
      </w:pPr>
      <w:r>
        <w:rPr>
          <w:color w:val="1A1A1A"/>
          <w:sz w:val="22"/>
          <w:szCs w:val="22"/>
        </w:rPr>
        <w:t>A realistic understanding set that trust is rebuilt over time through consistency, not through a single conversation.</w:t>
      </w:r>
    </w:p>
    <w:p w14:paraId="3A8B04A4" w14:textId="77777777" w:rsidR="002975FF" w:rsidRDefault="002975FF"/>
    <w:p w14:paraId="023DCC4B" w14:textId="77777777" w:rsidR="002975FF" w:rsidRDefault="002975FF" w:rsidP="002975FF">
      <w:pPr>
        <w:pStyle w:val="Heading1"/>
        <w:pBdr>
          <w:bottom w:val="single" w:sz="8" w:space="4" w:color="B08D57"/>
        </w:pBdr>
        <w:spacing w:before="360" w:after="160"/>
      </w:pPr>
      <w:r>
        <w:rPr>
          <w:b/>
          <w:bCs/>
          <w:color w:val="2E3A59"/>
          <w:sz w:val="30"/>
          <w:szCs w:val="30"/>
        </w:rPr>
        <w:t>8. Building Your Referral Network for Betrayal Care</w:t>
      </w:r>
    </w:p>
    <w:p w14:paraId="17D2FC04" w14:textId="77777777" w:rsidR="002975FF" w:rsidRDefault="002975FF" w:rsidP="002975FF">
      <w:pPr>
        <w:spacing w:after="140" w:line="300" w:lineRule="auto"/>
      </w:pPr>
      <w:r>
        <w:rPr>
          <w:color w:val="1A1A1A"/>
          <w:sz w:val="22"/>
          <w:szCs w:val="22"/>
        </w:rPr>
        <w:t>This kind of care often exceeds what a pastoral relationship alone can hold. Identify trusted names before you need them.</w:t>
      </w:r>
    </w:p>
    <w:p w14:paraId="141AE3B9" w14:textId="77777777" w:rsidR="002975FF" w:rsidRDefault="002975FF" w:rsidP="002975FF">
      <w:pPr>
        <w:pStyle w:val="ListParagraph"/>
        <w:numPr>
          <w:ilvl w:val="0"/>
          <w:numId w:val="2"/>
        </w:numPr>
        <w:spacing w:after="100" w:line="280" w:lineRule="auto"/>
      </w:pPr>
      <w:r>
        <w:rPr>
          <w:color w:val="1A1A1A"/>
          <w:sz w:val="22"/>
          <w:szCs w:val="22"/>
        </w:rPr>
        <w:t>A certified betrayal trauma specialist or trauma-informed counsellor for the betrayed spouse.</w:t>
      </w:r>
    </w:p>
    <w:p w14:paraId="669EF883" w14:textId="77777777" w:rsidR="002975FF" w:rsidRDefault="002975FF" w:rsidP="002975FF">
      <w:pPr>
        <w:pStyle w:val="ListParagraph"/>
        <w:numPr>
          <w:ilvl w:val="0"/>
          <w:numId w:val="2"/>
        </w:numPr>
        <w:spacing w:after="100" w:line="280" w:lineRule="auto"/>
      </w:pPr>
      <w:r>
        <w:rPr>
          <w:color w:val="1A1A1A"/>
          <w:sz w:val="22"/>
          <w:szCs w:val="22"/>
        </w:rPr>
        <w:t>A counsellor experienced in treating compulsive sexual behaviour or pornography addiction for the betraying partner.</w:t>
      </w:r>
    </w:p>
    <w:p w14:paraId="7BB09E4A" w14:textId="77777777" w:rsidR="002975FF" w:rsidRDefault="002975FF" w:rsidP="002975FF">
      <w:pPr>
        <w:pStyle w:val="ListParagraph"/>
        <w:numPr>
          <w:ilvl w:val="0"/>
          <w:numId w:val="2"/>
        </w:numPr>
        <w:spacing w:after="100" w:line="280" w:lineRule="auto"/>
      </w:pPr>
      <w:r>
        <w:rPr>
          <w:color w:val="1A1A1A"/>
          <w:sz w:val="22"/>
          <w:szCs w:val="22"/>
        </w:rPr>
        <w:t>A couples counsellor trained specifically in betrayal and infidelity recovery — not general marriage counselling — for when the couple is ready for joint work.</w:t>
      </w:r>
    </w:p>
    <w:p w14:paraId="41B581E1" w14:textId="77777777" w:rsidR="002975FF" w:rsidRDefault="002975FF" w:rsidP="002975FF">
      <w:pPr>
        <w:pStyle w:val="ListParagraph"/>
        <w:numPr>
          <w:ilvl w:val="0"/>
          <w:numId w:val="2"/>
        </w:numPr>
        <w:spacing w:after="100" w:line="280" w:lineRule="auto"/>
      </w:pPr>
      <w:r>
        <w:rPr>
          <w:color w:val="1A1A1A"/>
          <w:sz w:val="22"/>
          <w:szCs w:val="22"/>
        </w:rPr>
        <w:t>Support groups or ministries for betrayed spouses and for partners seeking recovery from sexual sin.</w:t>
      </w:r>
    </w:p>
    <w:p w14:paraId="6B447E76" w14:textId="77777777" w:rsidR="002975FF" w:rsidRDefault="002975FF" w:rsidP="002975FF">
      <w:pPr>
        <w:spacing w:before="180" w:after="60"/>
      </w:pPr>
      <w:r>
        <w:rPr>
          <w:b/>
          <w:bCs/>
          <w:color w:val="2E3A59"/>
          <w:sz w:val="21"/>
          <w:szCs w:val="21"/>
        </w:rPr>
        <w:t>Names/organizations we already trust:</w:t>
      </w:r>
    </w:p>
    <w:p w14:paraId="0214175B" w14:textId="60871DB1" w:rsidR="00CB2E75" w:rsidRDefault="00000000">
      <w:r>
        <w:br w:type="page"/>
      </w:r>
    </w:p>
    <w:p w14:paraId="65CB61C5" w14:textId="01D6BC84" w:rsidR="00CB2E75" w:rsidRDefault="00000000">
      <w:pPr>
        <w:pStyle w:val="Heading1"/>
        <w:pBdr>
          <w:bottom w:val="single" w:sz="8" w:space="4" w:color="B08D57"/>
        </w:pBdr>
        <w:spacing w:before="360" w:after="160"/>
      </w:pPr>
      <w:r>
        <w:rPr>
          <w:b/>
          <w:bCs/>
          <w:color w:val="2E3A59"/>
          <w:sz w:val="30"/>
          <w:szCs w:val="30"/>
        </w:rPr>
        <w:lastRenderedPageBreak/>
        <w:t>9. Reflection for the Shepherd</w:t>
      </w:r>
    </w:p>
    <w:p w14:paraId="4672A612" w14:textId="77777777" w:rsidR="00CB2E75" w:rsidRDefault="00000000">
      <w:pPr>
        <w:spacing w:after="140" w:line="300" w:lineRule="auto"/>
      </w:pPr>
      <w:r>
        <w:rPr>
          <w:color w:val="1A1A1A"/>
          <w:sz w:val="22"/>
          <w:szCs w:val="22"/>
        </w:rPr>
        <w:t>Before your next such meeting, sit with these questions.</w:t>
      </w:r>
    </w:p>
    <w:p w14:paraId="3759E2C5" w14:textId="77777777" w:rsidR="00CB2E75" w:rsidRDefault="00000000">
      <w:pPr>
        <w:spacing w:before="180" w:after="60"/>
      </w:pPr>
      <w:r>
        <w:rPr>
          <w:b/>
          <w:bCs/>
          <w:color w:val="2E3A59"/>
          <w:sz w:val="21"/>
          <w:szCs w:val="21"/>
        </w:rPr>
        <w:t>Do I tend to move toward the betraying partner's comfort or the betrayed spouse's pain more quickly? What might that reveal?</w:t>
      </w:r>
    </w:p>
    <w:p w14:paraId="0E5D7E6E" w14:textId="77777777" w:rsidR="00CB2E75" w:rsidRDefault="00000000">
      <w:pPr>
        <w:pBdr>
          <w:bottom w:val="single" w:sz="4" w:space="1" w:color="BFBFBF"/>
        </w:pBdr>
        <w:spacing w:after="220"/>
      </w:pPr>
      <w:r>
        <w:rPr>
          <w:sz w:val="22"/>
          <w:szCs w:val="22"/>
        </w:rPr>
        <w:t xml:space="preserve"> </w:t>
      </w:r>
    </w:p>
    <w:p w14:paraId="33C7F3CA" w14:textId="77777777" w:rsidR="00CB2E75" w:rsidRDefault="00000000">
      <w:pPr>
        <w:pBdr>
          <w:bottom w:val="single" w:sz="4" w:space="1" w:color="BFBFBF"/>
        </w:pBdr>
        <w:spacing w:after="220"/>
      </w:pPr>
      <w:r>
        <w:rPr>
          <w:sz w:val="22"/>
          <w:szCs w:val="22"/>
        </w:rPr>
        <w:t xml:space="preserve"> </w:t>
      </w:r>
    </w:p>
    <w:p w14:paraId="18E05E35" w14:textId="77777777" w:rsidR="00CB2E75" w:rsidRDefault="00000000">
      <w:pPr>
        <w:spacing w:before="180" w:after="60"/>
      </w:pPr>
      <w:r>
        <w:rPr>
          <w:b/>
          <w:bCs/>
          <w:color w:val="2E3A59"/>
          <w:sz w:val="21"/>
          <w:szCs w:val="21"/>
        </w:rPr>
        <w:t>Have I ever pressured a betrayed spouse toward forgiveness or reconciliation faster than was safe or wise for them?</w:t>
      </w:r>
    </w:p>
    <w:p w14:paraId="728AD837" w14:textId="77777777" w:rsidR="00CB2E75" w:rsidRDefault="00000000">
      <w:pPr>
        <w:pBdr>
          <w:bottom w:val="single" w:sz="4" w:space="1" w:color="BFBFBF"/>
        </w:pBdr>
        <w:spacing w:after="220"/>
      </w:pPr>
      <w:r>
        <w:rPr>
          <w:sz w:val="22"/>
          <w:szCs w:val="22"/>
        </w:rPr>
        <w:t xml:space="preserve"> </w:t>
      </w:r>
    </w:p>
    <w:p w14:paraId="5395A253" w14:textId="77777777" w:rsidR="00CB2E75" w:rsidRDefault="00000000">
      <w:pPr>
        <w:pBdr>
          <w:bottom w:val="single" w:sz="4" w:space="1" w:color="BFBFBF"/>
        </w:pBdr>
        <w:spacing w:after="220"/>
      </w:pPr>
      <w:r>
        <w:rPr>
          <w:sz w:val="22"/>
          <w:szCs w:val="22"/>
        </w:rPr>
        <w:t xml:space="preserve"> </w:t>
      </w:r>
    </w:p>
    <w:p w14:paraId="2E813D2B" w14:textId="77777777" w:rsidR="00CB2E75" w:rsidRDefault="00000000">
      <w:pPr>
        <w:spacing w:before="180" w:after="60"/>
      </w:pPr>
      <w:r>
        <w:rPr>
          <w:b/>
          <w:bCs/>
          <w:color w:val="2E3A59"/>
          <w:sz w:val="21"/>
          <w:szCs w:val="21"/>
        </w:rPr>
        <w:t>What is one practice I will change in how I structure these first meetings going forward?</w:t>
      </w:r>
    </w:p>
    <w:p w14:paraId="2F146D7E" w14:textId="77777777" w:rsidR="00CB2E75" w:rsidRDefault="00000000">
      <w:pPr>
        <w:pBdr>
          <w:bottom w:val="single" w:sz="4" w:space="1" w:color="BFBFBF"/>
        </w:pBdr>
        <w:spacing w:after="220"/>
      </w:pPr>
      <w:r>
        <w:rPr>
          <w:sz w:val="22"/>
          <w:szCs w:val="22"/>
        </w:rPr>
        <w:t xml:space="preserve"> </w:t>
      </w:r>
    </w:p>
    <w:p w14:paraId="3DB95091" w14:textId="77777777" w:rsidR="00CB2E75" w:rsidRDefault="00000000">
      <w:pPr>
        <w:pBdr>
          <w:bottom w:val="single" w:sz="4" w:space="1" w:color="BFBFBF"/>
        </w:pBdr>
        <w:spacing w:after="220"/>
      </w:pPr>
      <w:r>
        <w:rPr>
          <w:sz w:val="22"/>
          <w:szCs w:val="22"/>
        </w:rPr>
        <w:t xml:space="preserve"> </w:t>
      </w:r>
    </w:p>
    <w:p w14:paraId="0954A3B2" w14:textId="2DDE93F0" w:rsidR="00CB2E75" w:rsidRDefault="00000000">
      <w:pPr>
        <w:spacing w:before="60" w:after="160"/>
        <w:ind w:left="360"/>
      </w:pPr>
      <w:r>
        <w:rPr>
          <w:i/>
          <w:iCs/>
          <w:color w:val="5A5A5A"/>
          <w:sz w:val="21"/>
          <w:szCs w:val="21"/>
        </w:rPr>
        <w:t xml:space="preserve">"He heals the </w:t>
      </w:r>
      <w:r w:rsidR="002975FF">
        <w:rPr>
          <w:i/>
          <w:iCs/>
          <w:color w:val="5A5A5A"/>
          <w:sz w:val="21"/>
          <w:szCs w:val="21"/>
        </w:rPr>
        <w:t>broken-hearted</w:t>
      </w:r>
      <w:r>
        <w:rPr>
          <w:i/>
          <w:iCs/>
          <w:color w:val="5A5A5A"/>
          <w:sz w:val="21"/>
          <w:szCs w:val="21"/>
        </w:rPr>
        <w:t xml:space="preserve"> and binds up their wounds." — Psalm 147:3</w:t>
      </w:r>
    </w:p>
    <w:p w14:paraId="11EF4F8A" w14:textId="77777777" w:rsidR="002975FF" w:rsidRDefault="002975FF">
      <w:pPr>
        <w:pStyle w:val="Heading1"/>
        <w:pBdr>
          <w:bottom w:val="single" w:sz="8" w:space="4" w:color="B08D57"/>
        </w:pBdr>
        <w:spacing w:before="360" w:after="160"/>
        <w:rPr>
          <w:b/>
          <w:bCs/>
          <w:color w:val="2E3A59"/>
          <w:sz w:val="30"/>
          <w:szCs w:val="30"/>
        </w:rPr>
      </w:pPr>
    </w:p>
    <w:p w14:paraId="0F188F0D" w14:textId="341B2F38" w:rsidR="00CB2E75" w:rsidRDefault="00000000">
      <w:pPr>
        <w:pStyle w:val="Heading1"/>
        <w:pBdr>
          <w:bottom w:val="single" w:sz="8" w:space="4" w:color="B08D57"/>
        </w:pBdr>
        <w:spacing w:before="360" w:after="160"/>
      </w:pPr>
      <w:r>
        <w:rPr>
          <w:b/>
          <w:bCs/>
          <w:color w:val="2E3A59"/>
          <w:sz w:val="30"/>
          <w:szCs w:val="30"/>
        </w:rPr>
        <w:t>A Closing Word</w:t>
      </w:r>
    </w:p>
    <w:p w14:paraId="3C349FB8" w14:textId="79B1EF04" w:rsidR="00CB2E75" w:rsidRDefault="00000000">
      <w:pPr>
        <w:spacing w:after="140" w:line="300" w:lineRule="auto"/>
      </w:pPr>
      <w:r>
        <w:rPr>
          <w:color w:val="1A1A1A"/>
          <w:sz w:val="22"/>
          <w:szCs w:val="22"/>
        </w:rPr>
        <w:t xml:space="preserve">You cannot carry the full weight of either person's healing, and you were never meant to. But you can be a steady presence who refuses to rush what only time, truth, and the Holy Spirit can mend — who tells the betrayed spouse the truth of their pain, </w:t>
      </w:r>
      <w:r w:rsidR="002975FF">
        <w:rPr>
          <w:color w:val="1A1A1A"/>
          <w:sz w:val="22"/>
          <w:szCs w:val="22"/>
        </w:rPr>
        <w:t xml:space="preserve">while </w:t>
      </w:r>
      <w:r>
        <w:rPr>
          <w:color w:val="1A1A1A"/>
          <w:sz w:val="22"/>
          <w:szCs w:val="22"/>
        </w:rPr>
        <w:t>tell</w:t>
      </w:r>
      <w:r w:rsidR="002975FF">
        <w:rPr>
          <w:color w:val="1A1A1A"/>
          <w:sz w:val="22"/>
          <w:szCs w:val="22"/>
        </w:rPr>
        <w:t>ing</w:t>
      </w:r>
      <w:r>
        <w:rPr>
          <w:color w:val="1A1A1A"/>
          <w:sz w:val="22"/>
          <w:szCs w:val="22"/>
        </w:rPr>
        <w:t xml:space="preserve"> the betraying partner the truth of the road ahead, and trusts God with what happens next in both of their hearts.</w:t>
      </w:r>
    </w:p>
    <w:p w14:paraId="49E01FF3" w14:textId="6DF61A73" w:rsidR="00CB2E75" w:rsidRDefault="00000000">
      <w:pPr>
        <w:spacing w:before="400"/>
        <w:jc w:val="center"/>
      </w:pPr>
      <w:r>
        <w:rPr>
          <w:i/>
          <w:iCs/>
          <w:color w:val="5A5A5A"/>
          <w:sz w:val="18"/>
          <w:szCs w:val="18"/>
        </w:rPr>
        <w:t xml:space="preserve">This worksheet is a starting point for pastoral reflection and care. It is not a substitute for professional trauma therapy, licensed </w:t>
      </w:r>
      <w:r w:rsidR="002975FF">
        <w:rPr>
          <w:i/>
          <w:iCs/>
          <w:color w:val="5A5A5A"/>
          <w:sz w:val="18"/>
          <w:szCs w:val="18"/>
        </w:rPr>
        <w:t>counselling</w:t>
      </w:r>
      <w:r>
        <w:rPr>
          <w:i/>
          <w:iCs/>
          <w:color w:val="5A5A5A"/>
          <w:sz w:val="18"/>
          <w:szCs w:val="18"/>
        </w:rPr>
        <w:t xml:space="preserve"> for sexual addiction, or legal counsel where relevant.</w:t>
      </w:r>
      <w:r w:rsidR="002975FF">
        <w:rPr>
          <w:i/>
          <w:iCs/>
          <w:color w:val="5A5A5A"/>
          <w:sz w:val="18"/>
          <w:szCs w:val="18"/>
        </w:rPr>
        <w:t xml:space="preserve"> Provided by Beyond Betrayal</w:t>
      </w:r>
      <w:r w:rsidR="0062593C">
        <w:rPr>
          <w:i/>
          <w:iCs/>
          <w:color w:val="5A5A5A"/>
          <w:sz w:val="18"/>
          <w:szCs w:val="18"/>
        </w:rPr>
        <w:t>/beyondbetrayal.ca</w:t>
      </w:r>
    </w:p>
    <w:sectPr w:rsidR="00CB2E75">
      <w:pgSz w:w="12240" w:h="15840"/>
      <w:pgMar w:top="1080" w:right="1200" w:bottom="1080" w:left="12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E4C3D"/>
    <w:multiLevelType w:val="hybridMultilevel"/>
    <w:tmpl w:val="0466341C"/>
    <w:lvl w:ilvl="0" w:tplc="853A7420">
      <w:start w:val="1"/>
      <w:numFmt w:val="bullet"/>
      <w:lvlText w:val="●"/>
      <w:lvlJc w:val="left"/>
      <w:pPr>
        <w:ind w:left="720" w:hanging="360"/>
      </w:pPr>
    </w:lvl>
    <w:lvl w:ilvl="1" w:tplc="8D265A4E">
      <w:start w:val="1"/>
      <w:numFmt w:val="bullet"/>
      <w:lvlText w:val="○"/>
      <w:lvlJc w:val="left"/>
      <w:pPr>
        <w:ind w:left="1440" w:hanging="360"/>
      </w:pPr>
    </w:lvl>
    <w:lvl w:ilvl="2" w:tplc="E2E4F1DC">
      <w:start w:val="1"/>
      <w:numFmt w:val="bullet"/>
      <w:lvlText w:val="■"/>
      <w:lvlJc w:val="left"/>
      <w:pPr>
        <w:ind w:left="2160" w:hanging="360"/>
      </w:pPr>
    </w:lvl>
    <w:lvl w:ilvl="3" w:tplc="20D4D45C">
      <w:start w:val="1"/>
      <w:numFmt w:val="bullet"/>
      <w:lvlText w:val="●"/>
      <w:lvlJc w:val="left"/>
      <w:pPr>
        <w:ind w:left="2880" w:hanging="360"/>
      </w:pPr>
    </w:lvl>
    <w:lvl w:ilvl="4" w:tplc="809AFE52">
      <w:start w:val="1"/>
      <w:numFmt w:val="bullet"/>
      <w:lvlText w:val="○"/>
      <w:lvlJc w:val="left"/>
      <w:pPr>
        <w:ind w:left="3600" w:hanging="360"/>
      </w:pPr>
    </w:lvl>
    <w:lvl w:ilvl="5" w:tplc="1C5694A0">
      <w:start w:val="1"/>
      <w:numFmt w:val="bullet"/>
      <w:lvlText w:val="■"/>
      <w:lvlJc w:val="left"/>
      <w:pPr>
        <w:ind w:left="4320" w:hanging="360"/>
      </w:pPr>
    </w:lvl>
    <w:lvl w:ilvl="6" w:tplc="593EF75E">
      <w:start w:val="1"/>
      <w:numFmt w:val="bullet"/>
      <w:lvlText w:val="●"/>
      <w:lvlJc w:val="left"/>
      <w:pPr>
        <w:ind w:left="5040" w:hanging="360"/>
      </w:pPr>
    </w:lvl>
    <w:lvl w:ilvl="7" w:tplc="95E28816">
      <w:start w:val="1"/>
      <w:numFmt w:val="bullet"/>
      <w:lvlText w:val="●"/>
      <w:lvlJc w:val="left"/>
      <w:pPr>
        <w:ind w:left="5760" w:hanging="360"/>
      </w:pPr>
    </w:lvl>
    <w:lvl w:ilvl="8" w:tplc="408A5106">
      <w:start w:val="1"/>
      <w:numFmt w:val="bullet"/>
      <w:lvlText w:val="●"/>
      <w:lvlJc w:val="left"/>
      <w:pPr>
        <w:ind w:left="6480" w:hanging="360"/>
      </w:pPr>
    </w:lvl>
  </w:abstractNum>
  <w:abstractNum w:abstractNumId="1" w15:restartNumberingAfterBreak="0">
    <w:nsid w:val="3C862B4D"/>
    <w:multiLevelType w:val="hybridMultilevel"/>
    <w:tmpl w:val="CB949002"/>
    <w:lvl w:ilvl="0" w:tplc="0E9A7BF0">
      <w:start w:val="1"/>
      <w:numFmt w:val="bullet"/>
      <w:lvlText w:val="•"/>
      <w:lvlJc w:val="left"/>
      <w:pPr>
        <w:ind w:left="504" w:hanging="288"/>
      </w:pPr>
    </w:lvl>
    <w:lvl w:ilvl="1" w:tplc="3DBCBAC4">
      <w:numFmt w:val="decimal"/>
      <w:lvlText w:val=""/>
      <w:lvlJc w:val="left"/>
    </w:lvl>
    <w:lvl w:ilvl="2" w:tplc="672EE31E">
      <w:numFmt w:val="decimal"/>
      <w:lvlText w:val=""/>
      <w:lvlJc w:val="left"/>
    </w:lvl>
    <w:lvl w:ilvl="3" w:tplc="84505270">
      <w:numFmt w:val="decimal"/>
      <w:lvlText w:val=""/>
      <w:lvlJc w:val="left"/>
    </w:lvl>
    <w:lvl w:ilvl="4" w:tplc="1E3E8580">
      <w:numFmt w:val="decimal"/>
      <w:lvlText w:val=""/>
      <w:lvlJc w:val="left"/>
    </w:lvl>
    <w:lvl w:ilvl="5" w:tplc="E4203076">
      <w:numFmt w:val="decimal"/>
      <w:lvlText w:val=""/>
      <w:lvlJc w:val="left"/>
    </w:lvl>
    <w:lvl w:ilvl="6" w:tplc="866A29AA">
      <w:numFmt w:val="decimal"/>
      <w:lvlText w:val=""/>
      <w:lvlJc w:val="left"/>
    </w:lvl>
    <w:lvl w:ilvl="7" w:tplc="BFD4C7B8">
      <w:numFmt w:val="decimal"/>
      <w:lvlText w:val=""/>
      <w:lvlJc w:val="left"/>
    </w:lvl>
    <w:lvl w:ilvl="8" w:tplc="61A8E9DA">
      <w:numFmt w:val="decimal"/>
      <w:lvlText w:val=""/>
      <w:lvlJc w:val="left"/>
    </w:lvl>
  </w:abstractNum>
  <w:abstractNum w:abstractNumId="2" w15:restartNumberingAfterBreak="0">
    <w:nsid w:val="4E1F449D"/>
    <w:multiLevelType w:val="hybridMultilevel"/>
    <w:tmpl w:val="1DF4691E"/>
    <w:lvl w:ilvl="0" w:tplc="152A48A6">
      <w:start w:val="1"/>
      <w:numFmt w:val="bullet"/>
      <w:lvlText w:val="☐"/>
      <w:lvlJc w:val="left"/>
      <w:pPr>
        <w:ind w:left="504" w:hanging="288"/>
      </w:pPr>
    </w:lvl>
    <w:lvl w:ilvl="1" w:tplc="71568EFC">
      <w:numFmt w:val="decimal"/>
      <w:lvlText w:val=""/>
      <w:lvlJc w:val="left"/>
    </w:lvl>
    <w:lvl w:ilvl="2" w:tplc="E5989D6A">
      <w:numFmt w:val="decimal"/>
      <w:lvlText w:val=""/>
      <w:lvlJc w:val="left"/>
    </w:lvl>
    <w:lvl w:ilvl="3" w:tplc="6012198C">
      <w:numFmt w:val="decimal"/>
      <w:lvlText w:val=""/>
      <w:lvlJc w:val="left"/>
    </w:lvl>
    <w:lvl w:ilvl="4" w:tplc="6944DB48">
      <w:numFmt w:val="decimal"/>
      <w:lvlText w:val=""/>
      <w:lvlJc w:val="left"/>
    </w:lvl>
    <w:lvl w:ilvl="5" w:tplc="1982DF72">
      <w:numFmt w:val="decimal"/>
      <w:lvlText w:val=""/>
      <w:lvlJc w:val="left"/>
    </w:lvl>
    <w:lvl w:ilvl="6" w:tplc="B4EC5684">
      <w:numFmt w:val="decimal"/>
      <w:lvlText w:val=""/>
      <w:lvlJc w:val="left"/>
    </w:lvl>
    <w:lvl w:ilvl="7" w:tplc="7680B2AA">
      <w:numFmt w:val="decimal"/>
      <w:lvlText w:val=""/>
      <w:lvlJc w:val="left"/>
    </w:lvl>
    <w:lvl w:ilvl="8" w:tplc="AA18FAC4">
      <w:numFmt w:val="decimal"/>
      <w:lvlText w:val=""/>
      <w:lvlJc w:val="left"/>
    </w:lvl>
  </w:abstractNum>
  <w:num w:numId="1" w16cid:durableId="932781070">
    <w:abstractNumId w:val="0"/>
    <w:lvlOverride w:ilvl="0">
      <w:startOverride w:val="1"/>
    </w:lvlOverride>
  </w:num>
  <w:num w:numId="2" w16cid:durableId="1552811865">
    <w:abstractNumId w:val="1"/>
    <w:lvlOverride w:ilvl="0">
      <w:startOverride w:val="1"/>
    </w:lvlOverride>
  </w:num>
  <w:num w:numId="3" w16cid:durableId="29914431">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E75"/>
    <w:rsid w:val="002975FF"/>
    <w:rsid w:val="0062593C"/>
    <w:rsid w:val="00751687"/>
    <w:rsid w:val="00CB2E75"/>
    <w:rsid w:val="00F529F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9FA14"/>
  <w15:docId w15:val="{275BEE28-5421-412B-AD07-4B239A53E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1415</Words>
  <Characters>8072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Erica Lazarakos</cp:lastModifiedBy>
  <cp:revision>3</cp:revision>
  <cp:lastPrinted>2026-08-02T00:42:00Z</cp:lastPrinted>
  <dcterms:created xsi:type="dcterms:W3CDTF">2026-08-02T00:19:00Z</dcterms:created>
  <dcterms:modified xsi:type="dcterms:W3CDTF">2026-08-02T00:47:00Z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93202555-546b-41c1-a8f4-bdcd6ce96f65</vt:lpwstr>
  </property>
</Properties>
</file>