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799D" w14:textId="77777777" w:rsidR="00803BF5" w:rsidRDefault="00803BF5" w:rsidP="00803BF5">
      <w:pPr>
        <w:spacing w:before="500" w:after="80"/>
        <w:jc w:val="center"/>
      </w:pPr>
      <w:r>
        <w:rPr>
          <w:b/>
          <w:bCs/>
          <w:noProof/>
          <w:color w:val="2E3A59"/>
          <w:sz w:val="40"/>
          <w:szCs w:val="40"/>
        </w:rPr>
        <mc:AlternateContent>
          <mc:Choice Requires="wps">
            <w:drawing>
              <wp:anchor distT="0" distB="0" distL="114300" distR="114300" simplePos="0" relativeHeight="251659264" behindDoc="1" locked="0" layoutInCell="1" allowOverlap="1" wp14:anchorId="4ECA3056" wp14:editId="3DAD24D7">
                <wp:simplePos x="0" y="0"/>
                <wp:positionH relativeFrom="column">
                  <wp:posOffset>1685925</wp:posOffset>
                </wp:positionH>
                <wp:positionV relativeFrom="paragraph">
                  <wp:posOffset>123825</wp:posOffset>
                </wp:positionV>
                <wp:extent cx="3028950" cy="390525"/>
                <wp:effectExtent l="0" t="0" r="0" b="9525"/>
                <wp:wrapNone/>
                <wp:docPr id="654368791" name="Text Box 1"/>
                <wp:cNvGraphicFramePr/>
                <a:graphic xmlns:a="http://schemas.openxmlformats.org/drawingml/2006/main">
                  <a:graphicData uri="http://schemas.microsoft.com/office/word/2010/wordprocessingShape">
                    <wps:wsp>
                      <wps:cNvSpPr txBox="1"/>
                      <wps:spPr>
                        <a:xfrm>
                          <a:off x="0" y="0"/>
                          <a:ext cx="3028950" cy="390525"/>
                        </a:xfrm>
                        <a:prstGeom prst="rect">
                          <a:avLst/>
                        </a:prstGeom>
                        <a:solidFill>
                          <a:schemeClr val="lt1"/>
                        </a:solidFill>
                        <a:ln w="6350">
                          <a:noFill/>
                        </a:ln>
                      </wps:spPr>
                      <wps:txbx>
                        <w:txbxContent>
                          <w:p w14:paraId="5359EF87" w14:textId="77777777" w:rsidR="00803BF5" w:rsidRPr="00F4078A" w:rsidRDefault="00803BF5" w:rsidP="00803BF5">
                            <w:pPr>
                              <w:rPr>
                                <w:b/>
                                <w:bCs/>
                                <w:color w:val="80340D" w:themeColor="accent2" w:themeShade="80"/>
                                <w:sz w:val="22"/>
                                <w:szCs w:val="22"/>
                              </w:rPr>
                            </w:pPr>
                            <w:r w:rsidRPr="00F4078A">
                              <w:rPr>
                                <w:b/>
                                <w:bCs/>
                                <w:color w:val="80340D" w:themeColor="accent2" w:themeShade="80"/>
                                <w:sz w:val="22"/>
                                <w:szCs w:val="22"/>
                              </w:rPr>
                              <w:t>BEYOND BETRAYAL SOUL CARE &amp; COACHING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CA3056" id="_x0000_t202" coordsize="21600,21600" o:spt="202" path="m,l,21600r21600,l21600,xe">
                <v:stroke joinstyle="miter"/>
                <v:path gradientshapeok="t" o:connecttype="rect"/>
              </v:shapetype>
              <v:shape id="Text Box 1" o:spid="_x0000_s1026" type="#_x0000_t202" style="position:absolute;left:0;text-align:left;margin-left:132.75pt;margin-top:9.75pt;width:238.5pt;height:30.7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" fillcolor="white [3201]" stroked="f" strokeweight=".5pt">
                <v:textbox>
                  <w:txbxContent>
                    <w:p w14:paraId="5359EF87" w14:textId="77777777" w:rsidR="00803BF5" w:rsidRPr="00F4078A" w:rsidRDefault="00803BF5" w:rsidP="00803BF5">
                      <w:pPr>
                        <w:rPr>
                          <w:b/>
                          <w:bCs/>
                          <w:color w:val="80340D" w:themeColor="accent2" w:themeShade="80"/>
                          <w:sz w:val="22"/>
                          <w:szCs w:val="22"/>
                        </w:rPr>
                      </w:pPr>
                      <w:r w:rsidRPr="00F4078A">
                        <w:rPr>
                          <w:b/>
                          <w:bCs/>
                          <w:color w:val="80340D" w:themeColor="accent2" w:themeShade="80"/>
                          <w:sz w:val="22"/>
                          <w:szCs w:val="22"/>
                        </w:rPr>
                        <w:t>BEYOND BETRAYAL SOUL CARE &amp; COACHING</w:t>
                      </w:r>
                    </w:p>
                  </w:txbxContent>
                </v:textbox>
              </v:shape>
            </w:pict>
          </mc:Fallback>
        </mc:AlternateContent>
      </w:r>
      <w:r>
        <w:rPr>
          <w:b/>
          <w:bCs/>
          <w:color w:val="2E3A59"/>
          <w:sz w:val="40"/>
          <w:szCs w:val="40"/>
        </w:rPr>
        <w:t>BROKEN CISTERNS</w:t>
      </w:r>
    </w:p>
    <w:p w14:paraId="03A5A30C" w14:textId="191A360C" w:rsidR="00A761C7" w:rsidRDefault="00000000">
      <w:pPr>
        <w:spacing w:after="300"/>
        <w:jc w:val="center"/>
      </w:pPr>
      <w:r>
        <w:rPr>
          <w:i/>
          <w:iCs/>
          <w:color w:val="5A5A5A"/>
          <w:sz w:val="24"/>
          <w:szCs w:val="24"/>
        </w:rPr>
        <w:t xml:space="preserve">A Trauma-Informed, Biblically Grounded Worksheet on Attachment Wounds and Addictive </w:t>
      </w:r>
      <w:r w:rsidR="00803BF5">
        <w:rPr>
          <w:i/>
          <w:iCs/>
          <w:color w:val="5A5A5A"/>
          <w:sz w:val="24"/>
          <w:szCs w:val="24"/>
        </w:rPr>
        <w:t>Behaviour</w:t>
      </w:r>
    </w:p>
    <w:p w14:paraId="046CBBDC" w14:textId="1D982927" w:rsidR="00A761C7" w:rsidRDefault="00000000">
      <w:pPr>
        <w:spacing w:after="400"/>
        <w:jc w:val="center"/>
      </w:pPr>
      <w:r>
        <w:rPr>
          <w:color w:val="1A1A1A"/>
          <w:sz w:val="21"/>
          <w:szCs w:val="21"/>
        </w:rPr>
        <w:t>Helping pastors understand pornography use, overeating, gambling, compulsive video gaming, and similar struggles as attachment-driven coping — and how to minister to, support, and refer the congregation members who bring these struggles to you</w:t>
      </w:r>
      <w:r w:rsidR="00803BF5">
        <w:rPr>
          <w:color w:val="1A1A1A"/>
          <w:sz w:val="21"/>
          <w:szCs w:val="21"/>
        </w:rPr>
        <w:t>.</w:t>
      </w:r>
    </w:p>
    <w:p w14:paraId="5A6F98BF" w14:textId="77777777" w:rsidR="00A761C7" w:rsidRDefault="00000000">
      <w:pPr>
        <w:spacing w:before="60" w:after="160"/>
        <w:ind w:left="360"/>
      </w:pPr>
      <w:r>
        <w:rPr>
          <w:i/>
          <w:iCs/>
          <w:color w:val="5A5A5A"/>
          <w:sz w:val="21"/>
          <w:szCs w:val="21"/>
        </w:rPr>
        <w:t>"My people have committed two evils: they have forsaken Me, the fountain of living waters, and hewed out cisterns for themselves, broken cisterns that can hold no water." — Jeremiah 2:13</w:t>
      </w:r>
    </w:p>
    <w:p w14:paraId="0643CF93" w14:textId="1C24CD21" w:rsidR="00A761C7" w:rsidRDefault="00000000">
      <w:pPr>
        <w:spacing w:after="140" w:line="300" w:lineRule="auto"/>
      </w:pPr>
      <w:r>
        <w:rPr>
          <w:color w:val="1A1A1A"/>
          <w:sz w:val="22"/>
          <w:szCs w:val="22"/>
        </w:rPr>
        <w:t xml:space="preserve">Addictive </w:t>
      </w:r>
      <w:r w:rsidR="00803BF5">
        <w:rPr>
          <w:color w:val="1A1A1A"/>
          <w:sz w:val="22"/>
          <w:szCs w:val="22"/>
        </w:rPr>
        <w:t>behaviour is rarely only about the behaviour</w:t>
      </w:r>
      <w:r>
        <w:rPr>
          <w:color w:val="1A1A1A"/>
          <w:sz w:val="22"/>
          <w:szCs w:val="22"/>
        </w:rPr>
        <w:t xml:space="preserve">. Underneath compulsive pornography use, overeating, gambling, video gaming, or similar patterns is very often an old, unmet need for comfort, safety, or connection — a broken cistern built because the fountain of living water once felt out of reach, or because no safe person was there to help a child or adult regulate pain. This worksheet will help you see the attachment wound beneath the addictive </w:t>
      </w:r>
      <w:r w:rsidR="00803BF5">
        <w:rPr>
          <w:color w:val="1A1A1A"/>
          <w:sz w:val="22"/>
          <w:szCs w:val="22"/>
        </w:rPr>
        <w:t>behaviour</w:t>
      </w:r>
      <w:r>
        <w:rPr>
          <w:color w:val="1A1A1A"/>
          <w:sz w:val="22"/>
          <w:szCs w:val="22"/>
        </w:rPr>
        <w:t>, respond with both compassion and truth, and know when and how to bring in additional support.</w:t>
      </w:r>
    </w:p>
    <w:p w14:paraId="727EFB5D" w14:textId="77777777" w:rsidR="00A761C7" w:rsidRDefault="00000000">
      <w:r>
        <w:br w:type="page"/>
      </w:r>
    </w:p>
    <w:p w14:paraId="0C7E0B23" w14:textId="77777777" w:rsidR="00A761C7" w:rsidRDefault="00000000">
      <w:pPr>
        <w:pStyle w:val="Heading1"/>
        <w:pBdr>
          <w:bottom w:val="single" w:sz="8" w:space="4" w:color="B08D57"/>
        </w:pBdr>
        <w:spacing w:before="360" w:after="160"/>
      </w:pPr>
      <w:r>
        <w:rPr>
          <w:b/>
          <w:bCs/>
          <w:color w:val="2E3A59"/>
          <w:sz w:val="30"/>
          <w:szCs w:val="30"/>
        </w:rPr>
        <w:lastRenderedPageBreak/>
        <w:t>1. Addiction Through an Attachment Lens</w:t>
      </w:r>
    </w:p>
    <w:p w14:paraId="5A7DE400" w14:textId="49572977" w:rsidR="00A761C7" w:rsidRDefault="00000000">
      <w:pPr>
        <w:spacing w:after="140" w:line="300" w:lineRule="auto"/>
      </w:pPr>
      <w:r>
        <w:rPr>
          <w:color w:val="1A1A1A"/>
          <w:sz w:val="22"/>
          <w:szCs w:val="22"/>
        </w:rPr>
        <w:t xml:space="preserve">Attachment theory observes that human beings are wired from infancy to seek safety, comfort, and regulation through connection with a caregiver. When that connection is inconsistent, frightening, neglectful, or simply unavailable, a person learns — often long before they have words for it — to find comfort somewhere else. Addictive </w:t>
      </w:r>
      <w:r w:rsidR="00803BF5">
        <w:rPr>
          <w:color w:val="1A1A1A"/>
          <w:sz w:val="22"/>
          <w:szCs w:val="22"/>
        </w:rPr>
        <w:t>behaviours</w:t>
      </w:r>
      <w:r>
        <w:rPr>
          <w:color w:val="1A1A1A"/>
          <w:sz w:val="22"/>
          <w:szCs w:val="22"/>
        </w:rPr>
        <w:t xml:space="preserve"> frequently function as a substitute attachment figure: something reliably available, on demand, that offers a predictable dose of soothing, escape, or numbing when a person doesn't feel safe seeking that comfort from another person, or from God.</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A761C7" w14:paraId="51FD15DF" w14:textId="77777777">
        <w:tblPrEx>
          <w:tblCellMar>
            <w:top w:w="0" w:type="dxa"/>
            <w:bottom w:w="0" w:type="dxa"/>
          </w:tblCellMar>
        </w:tblPrEx>
        <w:tc>
          <w:tcPr>
            <w:tcW w:w="0" w:type="auto"/>
            <w:shd w:val="clear" w:color="auto" w:fill="F4F1EC"/>
            <w:tcMar>
              <w:top w:w="180" w:type="dxa"/>
              <w:left w:w="220" w:type="dxa"/>
              <w:bottom w:w="180" w:type="dxa"/>
              <w:right w:w="220" w:type="dxa"/>
            </w:tcMar>
          </w:tcPr>
          <w:p w14:paraId="2AA0CD3C" w14:textId="77777777" w:rsidR="00A761C7" w:rsidRDefault="00000000">
            <w:pPr>
              <w:spacing w:after="100"/>
            </w:pPr>
            <w:r>
              <w:rPr>
                <w:b/>
                <w:bCs/>
                <w:color w:val="2E3A59"/>
                <w:sz w:val="22"/>
                <w:szCs w:val="22"/>
              </w:rPr>
              <w:t>A working definition to hold onto</w:t>
            </w:r>
          </w:p>
          <w:p w14:paraId="75EE4C96" w14:textId="0C13A37C" w:rsidR="00A761C7" w:rsidRDefault="00000000">
            <w:pPr>
              <w:spacing w:after="60" w:line="280" w:lineRule="auto"/>
            </w:pPr>
            <w:r>
              <w:rPr>
                <w:color w:val="1A1A1A"/>
                <w:sz w:val="21"/>
                <w:szCs w:val="21"/>
              </w:rPr>
              <w:t xml:space="preserve">• Addictive </w:t>
            </w:r>
            <w:r w:rsidR="00803BF5">
              <w:rPr>
                <w:color w:val="1A1A1A"/>
                <w:sz w:val="21"/>
                <w:szCs w:val="21"/>
              </w:rPr>
              <w:t>behaviour</w:t>
            </w:r>
            <w:r>
              <w:rPr>
                <w:color w:val="1A1A1A"/>
                <w:sz w:val="21"/>
                <w:szCs w:val="21"/>
              </w:rPr>
              <w:t xml:space="preserve"> is often less a hunger for pleasure and more a strategy for regulating pain — the residue of a nervous system that learned, early or often, that people were not a safe or reliable source of comfort.</w:t>
            </w:r>
          </w:p>
        </w:tc>
      </w:tr>
    </w:tbl>
    <w:p w14:paraId="753CDDC1" w14:textId="77777777" w:rsidR="00A761C7" w:rsidRDefault="00000000">
      <w:pPr>
        <w:spacing w:before="60" w:after="160"/>
        <w:ind w:left="360"/>
      </w:pPr>
      <w:r>
        <w:rPr>
          <w:i/>
          <w:iCs/>
          <w:color w:val="5A5A5A"/>
          <w:sz w:val="21"/>
          <w:szCs w:val="21"/>
        </w:rPr>
        <w:t>"It is not good that the man should be alone." — Genesis 2:18</w:t>
      </w:r>
    </w:p>
    <w:p w14:paraId="3B143BD6" w14:textId="77777777" w:rsidR="00A761C7" w:rsidRDefault="00000000">
      <w:pPr>
        <w:spacing w:after="140" w:line="300" w:lineRule="auto"/>
      </w:pPr>
      <w:r>
        <w:rPr>
          <w:color w:val="1A1A1A"/>
          <w:sz w:val="22"/>
          <w:szCs w:val="22"/>
        </w:rPr>
        <w:t>We were made for connection with God and with others. When that connection is wounded — by neglect, abuse, chaotic caregiving, shame-based parenting, or relational trauma — the drive for comfort does not disappear. It looks for a substitute.</w:t>
      </w:r>
    </w:p>
    <w:p w14:paraId="12484B00" w14:textId="34B3298A" w:rsidR="00A761C7" w:rsidRDefault="00000000">
      <w:pPr>
        <w:pStyle w:val="Heading1"/>
        <w:pBdr>
          <w:bottom w:val="single" w:sz="8" w:space="4" w:color="B08D57"/>
        </w:pBdr>
        <w:spacing w:before="360" w:after="160"/>
      </w:pPr>
      <w:r>
        <w:rPr>
          <w:b/>
          <w:bCs/>
          <w:color w:val="2E3A59"/>
          <w:sz w:val="30"/>
          <w:szCs w:val="30"/>
        </w:rPr>
        <w:t xml:space="preserve">2. Common Root Wounds Behind Addictive </w:t>
      </w:r>
      <w:r w:rsidR="00803BF5">
        <w:rPr>
          <w:b/>
          <w:bCs/>
          <w:color w:val="2E3A59"/>
          <w:sz w:val="30"/>
          <w:szCs w:val="30"/>
        </w:rPr>
        <w:t>Behaviour</w:t>
      </w:r>
    </w:p>
    <w:p w14:paraId="7A71F2B3" w14:textId="77777777" w:rsidR="00A761C7" w:rsidRDefault="00000000">
      <w:pPr>
        <w:pStyle w:val="ListParagraph"/>
        <w:numPr>
          <w:ilvl w:val="0"/>
          <w:numId w:val="2"/>
        </w:numPr>
        <w:spacing w:after="100" w:line="280" w:lineRule="auto"/>
      </w:pPr>
      <w:r>
        <w:rPr>
          <w:color w:val="1A1A1A"/>
          <w:sz w:val="22"/>
          <w:szCs w:val="22"/>
        </w:rPr>
        <w:t>Childhood emotional neglect — a caregiver present physically but unavailable emotionally.</w:t>
      </w:r>
    </w:p>
    <w:p w14:paraId="0078A39C" w14:textId="77777777" w:rsidR="00A761C7" w:rsidRDefault="00000000">
      <w:pPr>
        <w:pStyle w:val="ListParagraph"/>
        <w:numPr>
          <w:ilvl w:val="0"/>
          <w:numId w:val="2"/>
        </w:numPr>
        <w:spacing w:after="100" w:line="280" w:lineRule="auto"/>
      </w:pPr>
      <w:r>
        <w:rPr>
          <w:color w:val="1A1A1A"/>
          <w:sz w:val="22"/>
          <w:szCs w:val="22"/>
        </w:rPr>
        <w:t>Inconsistent or frightening caregiving, where comfort was unpredictable or unsafe to seek.</w:t>
      </w:r>
    </w:p>
    <w:p w14:paraId="2F293E69" w14:textId="77777777" w:rsidR="00A761C7" w:rsidRDefault="00000000">
      <w:pPr>
        <w:pStyle w:val="ListParagraph"/>
        <w:numPr>
          <w:ilvl w:val="0"/>
          <w:numId w:val="2"/>
        </w:numPr>
        <w:spacing w:after="100" w:line="280" w:lineRule="auto"/>
      </w:pPr>
      <w:r>
        <w:rPr>
          <w:color w:val="1A1A1A"/>
          <w:sz w:val="22"/>
          <w:szCs w:val="22"/>
        </w:rPr>
        <w:t>Shame-based upbringing, where mistakes or emotions were met with contempt or withdrawal of love.</w:t>
      </w:r>
    </w:p>
    <w:p w14:paraId="5C4C1876" w14:textId="77777777" w:rsidR="00A761C7" w:rsidRDefault="00000000">
      <w:pPr>
        <w:pStyle w:val="ListParagraph"/>
        <w:numPr>
          <w:ilvl w:val="0"/>
          <w:numId w:val="2"/>
        </w:numPr>
        <w:spacing w:after="100" w:line="280" w:lineRule="auto"/>
      </w:pPr>
      <w:r>
        <w:rPr>
          <w:color w:val="1A1A1A"/>
          <w:sz w:val="22"/>
          <w:szCs w:val="22"/>
        </w:rPr>
        <w:t>Early exposure to sexual content, or early sexualization, which can wire soothing and arousal together.</w:t>
      </w:r>
    </w:p>
    <w:p w14:paraId="6E5355CC" w14:textId="77777777" w:rsidR="00A761C7" w:rsidRDefault="00000000">
      <w:pPr>
        <w:pStyle w:val="ListParagraph"/>
        <w:numPr>
          <w:ilvl w:val="0"/>
          <w:numId w:val="2"/>
        </w:numPr>
        <w:spacing w:after="100" w:line="280" w:lineRule="auto"/>
      </w:pPr>
      <w:r>
        <w:rPr>
          <w:color w:val="1A1A1A"/>
          <w:sz w:val="22"/>
          <w:szCs w:val="22"/>
        </w:rPr>
        <w:t>Loss, abandonment, or a parent's addiction, illness, or absence.</w:t>
      </w:r>
    </w:p>
    <w:p w14:paraId="0E0F5D10" w14:textId="77777777" w:rsidR="00A761C7" w:rsidRDefault="00000000">
      <w:pPr>
        <w:pStyle w:val="ListParagraph"/>
        <w:numPr>
          <w:ilvl w:val="0"/>
          <w:numId w:val="2"/>
        </w:numPr>
        <w:spacing w:after="100" w:line="280" w:lineRule="auto"/>
      </w:pPr>
      <w:r>
        <w:rPr>
          <w:color w:val="1A1A1A"/>
          <w:sz w:val="22"/>
          <w:szCs w:val="22"/>
        </w:rPr>
        <w:t>A history of abuse — physical, emotional, or sexual — often carried in silence for years.</w:t>
      </w:r>
    </w:p>
    <w:p w14:paraId="7E71DC4A" w14:textId="2AD67B19" w:rsidR="00A761C7" w:rsidRDefault="00000000">
      <w:pPr>
        <w:spacing w:after="140" w:line="300" w:lineRule="auto"/>
      </w:pPr>
      <w:r>
        <w:rPr>
          <w:color w:val="1A1A1A"/>
          <w:sz w:val="22"/>
          <w:szCs w:val="22"/>
        </w:rPr>
        <w:t xml:space="preserve">Not every person struggling with an addictive </w:t>
      </w:r>
      <w:r w:rsidR="00803BF5">
        <w:rPr>
          <w:color w:val="1A1A1A"/>
          <w:sz w:val="22"/>
          <w:szCs w:val="22"/>
        </w:rPr>
        <w:t>behaviour</w:t>
      </w:r>
      <w:r>
        <w:rPr>
          <w:color w:val="1A1A1A"/>
          <w:sz w:val="22"/>
          <w:szCs w:val="22"/>
        </w:rPr>
        <w:t xml:space="preserve"> has a significant trauma history — but many do, and assuming otherwise can cause a pastor to miss the deeper conversation that's needed.</w:t>
      </w:r>
    </w:p>
    <w:p w14:paraId="711D0CE6" w14:textId="77777777" w:rsidR="00A761C7" w:rsidRDefault="00000000">
      <w:r>
        <w:br w:type="page"/>
      </w:r>
    </w:p>
    <w:p w14:paraId="0284C3E0" w14:textId="2747B70C" w:rsidR="00A761C7" w:rsidRDefault="00000000">
      <w:pPr>
        <w:pStyle w:val="Heading1"/>
        <w:pBdr>
          <w:bottom w:val="single" w:sz="8" w:space="4" w:color="B08D57"/>
        </w:pBdr>
        <w:spacing w:before="360" w:after="160"/>
      </w:pPr>
      <w:r>
        <w:rPr>
          <w:b/>
          <w:bCs/>
          <w:color w:val="2E3A59"/>
          <w:sz w:val="30"/>
          <w:szCs w:val="30"/>
        </w:rPr>
        <w:lastRenderedPageBreak/>
        <w:t xml:space="preserve">3. How This Shows Up Across Different </w:t>
      </w:r>
      <w:r w:rsidR="00803BF5">
        <w:rPr>
          <w:b/>
          <w:bCs/>
          <w:color w:val="2E3A59"/>
          <w:sz w:val="30"/>
          <w:szCs w:val="30"/>
        </w:rPr>
        <w:t>Behaviours</w:t>
      </w:r>
    </w:p>
    <w:p w14:paraId="3A5B26A4" w14:textId="69D433FB" w:rsidR="00A761C7" w:rsidRDefault="00000000">
      <w:pPr>
        <w:spacing w:after="140" w:line="300" w:lineRule="auto"/>
      </w:pPr>
      <w:r>
        <w:rPr>
          <w:color w:val="1A1A1A"/>
          <w:sz w:val="22"/>
          <w:szCs w:val="22"/>
        </w:rPr>
        <w:t xml:space="preserve">The specific </w:t>
      </w:r>
      <w:r w:rsidR="00803BF5">
        <w:rPr>
          <w:color w:val="1A1A1A"/>
          <w:sz w:val="22"/>
          <w:szCs w:val="22"/>
        </w:rPr>
        <w:t>behaviour</w:t>
      </w:r>
      <w:r>
        <w:rPr>
          <w:color w:val="1A1A1A"/>
          <w:sz w:val="22"/>
          <w:szCs w:val="22"/>
        </w:rPr>
        <w:t xml:space="preserve"> someone struggles with often points to the specific function it serves. This is not a rule, but a helpful lens for the questions you ask.</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1588"/>
        <w:gridCol w:w="4280"/>
        <w:gridCol w:w="3962"/>
      </w:tblGrid>
      <w:tr w:rsidR="00A761C7" w14:paraId="3E14E352" w14:textId="77777777">
        <w:tblPrEx>
          <w:tblCellMar>
            <w:top w:w="0" w:type="dxa"/>
            <w:bottom w:w="0" w:type="dxa"/>
          </w:tblCellMar>
        </w:tblPrEx>
        <w:trPr>
          <w:tblHeader/>
        </w:trPr>
        <w:tc>
          <w:tcPr>
            <w:tcW w:w="0" w:type="auto"/>
            <w:shd w:val="clear" w:color="auto" w:fill="2E3A59"/>
            <w:tcMar>
              <w:top w:w="100" w:type="dxa"/>
              <w:left w:w="140" w:type="dxa"/>
              <w:bottom w:w="100" w:type="dxa"/>
              <w:right w:w="140" w:type="dxa"/>
            </w:tcMar>
          </w:tcPr>
          <w:p w14:paraId="55E6393F" w14:textId="77777777" w:rsidR="00A761C7" w:rsidRDefault="00000000">
            <w:r>
              <w:rPr>
                <w:b/>
                <w:bCs/>
                <w:color w:val="FFFFFF"/>
                <w:sz w:val="19"/>
                <w:szCs w:val="19"/>
              </w:rPr>
              <w:t>Behavior</w:t>
            </w:r>
          </w:p>
        </w:tc>
        <w:tc>
          <w:tcPr>
            <w:tcW w:w="0" w:type="auto"/>
            <w:shd w:val="clear" w:color="auto" w:fill="2E3A59"/>
            <w:tcMar>
              <w:top w:w="100" w:type="dxa"/>
              <w:left w:w="140" w:type="dxa"/>
              <w:bottom w:w="100" w:type="dxa"/>
              <w:right w:w="140" w:type="dxa"/>
            </w:tcMar>
          </w:tcPr>
          <w:p w14:paraId="7C2F044B" w14:textId="77777777" w:rsidR="00A761C7" w:rsidRDefault="00000000">
            <w:r>
              <w:rPr>
                <w:b/>
                <w:bCs/>
                <w:color w:val="FFFFFF"/>
                <w:sz w:val="19"/>
                <w:szCs w:val="19"/>
              </w:rPr>
              <w:t>Often Functions As</w:t>
            </w:r>
          </w:p>
        </w:tc>
        <w:tc>
          <w:tcPr>
            <w:tcW w:w="0" w:type="auto"/>
            <w:shd w:val="clear" w:color="auto" w:fill="2E3A59"/>
            <w:tcMar>
              <w:top w:w="100" w:type="dxa"/>
              <w:left w:w="140" w:type="dxa"/>
              <w:bottom w:w="100" w:type="dxa"/>
              <w:right w:w="140" w:type="dxa"/>
            </w:tcMar>
          </w:tcPr>
          <w:p w14:paraId="32C4AC5B" w14:textId="77777777" w:rsidR="00A761C7" w:rsidRDefault="00000000">
            <w:r>
              <w:rPr>
                <w:b/>
                <w:bCs/>
                <w:color w:val="FFFFFF"/>
                <w:sz w:val="19"/>
                <w:szCs w:val="19"/>
              </w:rPr>
              <w:t>Questions Worth Exploring</w:t>
            </w:r>
          </w:p>
        </w:tc>
      </w:tr>
      <w:tr w:rsidR="00A761C7" w14:paraId="6A65C233" w14:textId="77777777">
        <w:tblPrEx>
          <w:tblCellMar>
            <w:top w:w="0" w:type="dxa"/>
            <w:bottom w:w="0" w:type="dxa"/>
          </w:tblCellMar>
        </w:tblPrEx>
        <w:tc>
          <w:tcPr>
            <w:tcW w:w="0" w:type="auto"/>
            <w:shd w:val="clear" w:color="auto" w:fill="E8EEF3"/>
            <w:tcMar>
              <w:top w:w="110" w:type="dxa"/>
              <w:left w:w="140" w:type="dxa"/>
              <w:bottom w:w="110" w:type="dxa"/>
              <w:right w:w="140" w:type="dxa"/>
            </w:tcMar>
          </w:tcPr>
          <w:p w14:paraId="42618679" w14:textId="77777777" w:rsidR="00A761C7" w:rsidRDefault="00000000">
            <w:pPr>
              <w:spacing w:line="260" w:lineRule="auto"/>
            </w:pPr>
            <w:r>
              <w:rPr>
                <w:color w:val="1A1A1A"/>
                <w:sz w:val="19"/>
                <w:szCs w:val="19"/>
              </w:rPr>
              <w:t>Pornography use</w:t>
            </w:r>
          </w:p>
        </w:tc>
        <w:tc>
          <w:tcPr>
            <w:tcW w:w="0" w:type="auto"/>
            <w:shd w:val="clear" w:color="auto" w:fill="E8EEF3"/>
            <w:tcMar>
              <w:top w:w="110" w:type="dxa"/>
              <w:left w:w="140" w:type="dxa"/>
              <w:bottom w:w="110" w:type="dxa"/>
              <w:right w:w="140" w:type="dxa"/>
            </w:tcMar>
          </w:tcPr>
          <w:p w14:paraId="3270A6F3" w14:textId="77777777" w:rsidR="00A761C7" w:rsidRDefault="00000000">
            <w:pPr>
              <w:spacing w:line="260" w:lineRule="auto"/>
            </w:pPr>
            <w:r>
              <w:rPr>
                <w:color w:val="1A1A1A"/>
                <w:sz w:val="19"/>
                <w:szCs w:val="19"/>
              </w:rPr>
              <w:t>Manufactured intimacy and control without the risk of relational rejection; numbing of loneliness, anxiety, or shame</w:t>
            </w:r>
          </w:p>
        </w:tc>
        <w:tc>
          <w:tcPr>
            <w:tcW w:w="0" w:type="auto"/>
            <w:shd w:val="clear" w:color="auto" w:fill="E8EEF3"/>
            <w:tcMar>
              <w:top w:w="110" w:type="dxa"/>
              <w:left w:w="140" w:type="dxa"/>
              <w:bottom w:w="110" w:type="dxa"/>
              <w:right w:w="140" w:type="dxa"/>
            </w:tcMar>
          </w:tcPr>
          <w:p w14:paraId="26C18DB3" w14:textId="77777777" w:rsidR="00A761C7" w:rsidRDefault="00000000">
            <w:pPr>
              <w:spacing w:line="260" w:lineRule="auto"/>
            </w:pPr>
            <w:r>
              <w:rPr>
                <w:color w:val="1A1A1A"/>
                <w:sz w:val="19"/>
                <w:szCs w:val="19"/>
              </w:rPr>
              <w:t>When do the urges tend to show up? What were you feeling in the hour before?</w:t>
            </w:r>
          </w:p>
        </w:tc>
      </w:tr>
      <w:tr w:rsidR="00A761C7" w14:paraId="24B0D74D" w14:textId="77777777">
        <w:tblPrEx>
          <w:tblCellMar>
            <w:top w:w="0" w:type="dxa"/>
            <w:bottom w:w="0" w:type="dxa"/>
          </w:tblCellMar>
        </w:tblPrEx>
        <w:tc>
          <w:tcPr>
            <w:tcW w:w="0" w:type="auto"/>
            <w:shd w:val="clear" w:color="auto" w:fill="F6EEE0"/>
            <w:tcMar>
              <w:top w:w="110" w:type="dxa"/>
              <w:left w:w="140" w:type="dxa"/>
              <w:bottom w:w="110" w:type="dxa"/>
              <w:right w:w="140" w:type="dxa"/>
            </w:tcMar>
          </w:tcPr>
          <w:p w14:paraId="5CD804E1" w14:textId="77777777" w:rsidR="00A761C7" w:rsidRDefault="00000000">
            <w:pPr>
              <w:spacing w:line="260" w:lineRule="auto"/>
            </w:pPr>
            <w:r>
              <w:rPr>
                <w:color w:val="1A1A1A"/>
                <w:sz w:val="19"/>
                <w:szCs w:val="19"/>
              </w:rPr>
              <w:t>Overeating</w:t>
            </w:r>
          </w:p>
        </w:tc>
        <w:tc>
          <w:tcPr>
            <w:tcW w:w="0" w:type="auto"/>
            <w:shd w:val="clear" w:color="auto" w:fill="F6EEE0"/>
            <w:tcMar>
              <w:top w:w="110" w:type="dxa"/>
              <w:left w:w="140" w:type="dxa"/>
              <w:bottom w:w="110" w:type="dxa"/>
              <w:right w:w="140" w:type="dxa"/>
            </w:tcMar>
          </w:tcPr>
          <w:p w14:paraId="66400A39" w14:textId="77777777" w:rsidR="00A761C7" w:rsidRDefault="00000000">
            <w:pPr>
              <w:spacing w:line="260" w:lineRule="auto"/>
            </w:pPr>
            <w:r>
              <w:rPr>
                <w:color w:val="1A1A1A"/>
                <w:sz w:val="19"/>
                <w:szCs w:val="19"/>
              </w:rPr>
              <w:t>Self-soothing, filling an emotional emptiness, or reclaiming a sense of control</w:t>
            </w:r>
          </w:p>
        </w:tc>
        <w:tc>
          <w:tcPr>
            <w:tcW w:w="0" w:type="auto"/>
            <w:shd w:val="clear" w:color="auto" w:fill="F6EEE0"/>
            <w:tcMar>
              <w:top w:w="110" w:type="dxa"/>
              <w:left w:w="140" w:type="dxa"/>
              <w:bottom w:w="110" w:type="dxa"/>
              <w:right w:w="140" w:type="dxa"/>
            </w:tcMar>
          </w:tcPr>
          <w:p w14:paraId="41D5086B" w14:textId="77777777" w:rsidR="00A761C7" w:rsidRDefault="00000000">
            <w:pPr>
              <w:spacing w:line="260" w:lineRule="auto"/>
            </w:pPr>
            <w:r>
              <w:rPr>
                <w:color w:val="1A1A1A"/>
                <w:sz w:val="19"/>
                <w:szCs w:val="19"/>
              </w:rPr>
              <w:t>What does food do for you in that moment — comfort, distraction, control, reward?</w:t>
            </w:r>
          </w:p>
        </w:tc>
      </w:tr>
      <w:tr w:rsidR="00A761C7" w14:paraId="51865D46" w14:textId="77777777">
        <w:tblPrEx>
          <w:tblCellMar>
            <w:top w:w="0" w:type="dxa"/>
            <w:bottom w:w="0" w:type="dxa"/>
          </w:tblCellMar>
        </w:tblPrEx>
        <w:tc>
          <w:tcPr>
            <w:tcW w:w="0" w:type="auto"/>
            <w:shd w:val="clear" w:color="auto" w:fill="EFE7EE"/>
            <w:tcMar>
              <w:top w:w="110" w:type="dxa"/>
              <w:left w:w="140" w:type="dxa"/>
              <w:bottom w:w="110" w:type="dxa"/>
              <w:right w:w="140" w:type="dxa"/>
            </w:tcMar>
          </w:tcPr>
          <w:p w14:paraId="2F406410" w14:textId="77777777" w:rsidR="00A761C7" w:rsidRDefault="00000000">
            <w:pPr>
              <w:spacing w:line="260" w:lineRule="auto"/>
            </w:pPr>
            <w:r>
              <w:rPr>
                <w:color w:val="1A1A1A"/>
                <w:sz w:val="19"/>
                <w:szCs w:val="19"/>
              </w:rPr>
              <w:t>Gambling</w:t>
            </w:r>
          </w:p>
        </w:tc>
        <w:tc>
          <w:tcPr>
            <w:tcW w:w="0" w:type="auto"/>
            <w:shd w:val="clear" w:color="auto" w:fill="EFE7EE"/>
            <w:tcMar>
              <w:top w:w="110" w:type="dxa"/>
              <w:left w:w="140" w:type="dxa"/>
              <w:bottom w:w="110" w:type="dxa"/>
              <w:right w:w="140" w:type="dxa"/>
            </w:tcMar>
          </w:tcPr>
          <w:p w14:paraId="544B9167" w14:textId="77777777" w:rsidR="00A761C7" w:rsidRDefault="00000000">
            <w:pPr>
              <w:spacing w:line="260" w:lineRule="auto"/>
            </w:pPr>
            <w:r>
              <w:rPr>
                <w:color w:val="1A1A1A"/>
                <w:sz w:val="19"/>
                <w:szCs w:val="19"/>
              </w:rPr>
              <w:t>Escape from stress or numbness, or chasing a feeling of aliveness, hope, or control over unpredictable circumstances</w:t>
            </w:r>
          </w:p>
        </w:tc>
        <w:tc>
          <w:tcPr>
            <w:tcW w:w="0" w:type="auto"/>
            <w:shd w:val="clear" w:color="auto" w:fill="EFE7EE"/>
            <w:tcMar>
              <w:top w:w="110" w:type="dxa"/>
              <w:left w:w="140" w:type="dxa"/>
              <w:bottom w:w="110" w:type="dxa"/>
              <w:right w:w="140" w:type="dxa"/>
            </w:tcMar>
          </w:tcPr>
          <w:p w14:paraId="72160338" w14:textId="77777777" w:rsidR="00A761C7" w:rsidRDefault="00000000">
            <w:pPr>
              <w:spacing w:line="260" w:lineRule="auto"/>
            </w:pPr>
            <w:r>
              <w:rPr>
                <w:color w:val="1A1A1A"/>
                <w:sz w:val="19"/>
                <w:szCs w:val="19"/>
              </w:rPr>
              <w:t>What does the moment of placing a bet feel like — and what does losing feel like?</w:t>
            </w:r>
          </w:p>
        </w:tc>
      </w:tr>
      <w:tr w:rsidR="00A761C7" w14:paraId="2FCCEF20" w14:textId="77777777">
        <w:tblPrEx>
          <w:tblCellMar>
            <w:top w:w="0" w:type="dxa"/>
            <w:bottom w:w="0" w:type="dxa"/>
          </w:tblCellMar>
        </w:tblPrEx>
        <w:tc>
          <w:tcPr>
            <w:tcW w:w="0" w:type="auto"/>
            <w:shd w:val="clear" w:color="auto" w:fill="E6F0EE"/>
            <w:tcMar>
              <w:top w:w="110" w:type="dxa"/>
              <w:left w:w="140" w:type="dxa"/>
              <w:bottom w:w="110" w:type="dxa"/>
              <w:right w:w="140" w:type="dxa"/>
            </w:tcMar>
          </w:tcPr>
          <w:p w14:paraId="2AB52FDB" w14:textId="77777777" w:rsidR="00A761C7" w:rsidRDefault="00000000">
            <w:pPr>
              <w:spacing w:line="260" w:lineRule="auto"/>
            </w:pPr>
            <w:r>
              <w:rPr>
                <w:color w:val="1A1A1A"/>
                <w:sz w:val="19"/>
                <w:szCs w:val="19"/>
              </w:rPr>
              <w:t>Compulsive video gaming</w:t>
            </w:r>
          </w:p>
        </w:tc>
        <w:tc>
          <w:tcPr>
            <w:tcW w:w="0" w:type="auto"/>
            <w:shd w:val="clear" w:color="auto" w:fill="E6F0EE"/>
            <w:tcMar>
              <w:top w:w="110" w:type="dxa"/>
              <w:left w:w="140" w:type="dxa"/>
              <w:bottom w:w="110" w:type="dxa"/>
              <w:right w:w="140" w:type="dxa"/>
            </w:tcMar>
          </w:tcPr>
          <w:p w14:paraId="03F9ADD8" w14:textId="77777777" w:rsidR="00A761C7" w:rsidRDefault="00000000">
            <w:pPr>
              <w:spacing w:line="260" w:lineRule="auto"/>
            </w:pPr>
            <w:r>
              <w:rPr>
                <w:color w:val="1A1A1A"/>
                <w:sz w:val="19"/>
                <w:szCs w:val="19"/>
              </w:rPr>
              <w:t>A world with clear rules, achievable goals, and a sense of mastery or belonging that may feel absent in real relationships or daily life</w:t>
            </w:r>
          </w:p>
        </w:tc>
        <w:tc>
          <w:tcPr>
            <w:tcW w:w="0" w:type="auto"/>
            <w:shd w:val="clear" w:color="auto" w:fill="E6F0EE"/>
            <w:tcMar>
              <w:top w:w="110" w:type="dxa"/>
              <w:left w:w="140" w:type="dxa"/>
              <w:bottom w:w="110" w:type="dxa"/>
              <w:right w:w="140" w:type="dxa"/>
            </w:tcMar>
          </w:tcPr>
          <w:p w14:paraId="1C8EDD4F" w14:textId="77777777" w:rsidR="00A761C7" w:rsidRDefault="00000000">
            <w:pPr>
              <w:spacing w:line="260" w:lineRule="auto"/>
            </w:pPr>
            <w:r>
              <w:rPr>
                <w:color w:val="1A1A1A"/>
                <w:sz w:val="19"/>
                <w:szCs w:val="19"/>
              </w:rPr>
              <w:t>What does the game give you that feels harder to find outside it — accomplishment, escape, friendship, control?</w:t>
            </w:r>
          </w:p>
        </w:tc>
      </w:tr>
    </w:tbl>
    <w:p w14:paraId="63FE66C7" w14:textId="6F54CFD9" w:rsidR="00A761C7" w:rsidRDefault="00000000">
      <w:pPr>
        <w:spacing w:after="140" w:line="300" w:lineRule="auto"/>
      </w:pPr>
      <w:r>
        <w:rPr>
          <w:color w:val="1A1A1A"/>
          <w:sz w:val="22"/>
          <w:szCs w:val="22"/>
        </w:rPr>
        <w:t xml:space="preserve">In each case, the surface </w:t>
      </w:r>
      <w:r w:rsidR="00803BF5">
        <w:rPr>
          <w:color w:val="1A1A1A"/>
          <w:sz w:val="22"/>
          <w:szCs w:val="22"/>
        </w:rPr>
        <w:t>behaviour</w:t>
      </w:r>
      <w:r>
        <w:rPr>
          <w:color w:val="1A1A1A"/>
          <w:sz w:val="22"/>
          <w:szCs w:val="22"/>
        </w:rPr>
        <w:t xml:space="preserve"> is a coping strategy layered on top of a deeper need. Curiosity about that need — not just correction of the </w:t>
      </w:r>
      <w:r w:rsidR="00803BF5">
        <w:rPr>
          <w:color w:val="1A1A1A"/>
          <w:sz w:val="22"/>
          <w:szCs w:val="22"/>
        </w:rPr>
        <w:t>behaviour</w:t>
      </w:r>
      <w:r>
        <w:rPr>
          <w:color w:val="1A1A1A"/>
          <w:sz w:val="22"/>
          <w:szCs w:val="22"/>
        </w:rPr>
        <w:t xml:space="preserve"> — is where lasting change tends to begin.</w:t>
      </w:r>
    </w:p>
    <w:p w14:paraId="1B116D2B" w14:textId="77777777" w:rsidR="00803BF5" w:rsidRDefault="00803BF5">
      <w:pPr>
        <w:pStyle w:val="Heading1"/>
        <w:pBdr>
          <w:bottom w:val="single" w:sz="8" w:space="4" w:color="B08D57"/>
        </w:pBdr>
        <w:spacing w:before="360" w:after="160"/>
        <w:rPr>
          <w:b/>
          <w:bCs/>
          <w:color w:val="2E3A59"/>
          <w:sz w:val="30"/>
          <w:szCs w:val="30"/>
        </w:rPr>
      </w:pPr>
    </w:p>
    <w:p w14:paraId="31B9DD6D" w14:textId="03A63A26" w:rsidR="00A761C7" w:rsidRDefault="00000000">
      <w:pPr>
        <w:pStyle w:val="Heading1"/>
        <w:pBdr>
          <w:bottom w:val="single" w:sz="8" w:space="4" w:color="B08D57"/>
        </w:pBdr>
        <w:spacing w:before="360" w:after="160"/>
      </w:pPr>
      <w:r>
        <w:rPr>
          <w:b/>
          <w:bCs/>
          <w:color w:val="2E3A59"/>
          <w:sz w:val="30"/>
          <w:szCs w:val="30"/>
        </w:rPr>
        <w:t>4. Common Pastoral Missteps</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A761C7" w14:paraId="4D06D112" w14:textId="77777777">
        <w:tblPrEx>
          <w:tblCellMar>
            <w:top w:w="0" w:type="dxa"/>
            <w:bottom w:w="0" w:type="dxa"/>
          </w:tblCellMar>
        </w:tblPrEx>
        <w:tc>
          <w:tcPr>
            <w:tcW w:w="0" w:type="auto"/>
            <w:shd w:val="clear" w:color="auto" w:fill="F6EEE0"/>
            <w:tcMar>
              <w:top w:w="180" w:type="dxa"/>
              <w:left w:w="220" w:type="dxa"/>
              <w:bottom w:w="180" w:type="dxa"/>
              <w:right w:w="220" w:type="dxa"/>
            </w:tcMar>
          </w:tcPr>
          <w:p w14:paraId="42705F1C" w14:textId="77777777" w:rsidR="00A761C7" w:rsidRDefault="00000000">
            <w:pPr>
              <w:spacing w:after="100"/>
            </w:pPr>
            <w:r>
              <w:rPr>
                <w:b/>
                <w:bCs/>
                <w:color w:val="2E3A59"/>
                <w:sz w:val="22"/>
                <w:szCs w:val="22"/>
              </w:rPr>
              <w:t>Watch for these patterns in your own ministry</w:t>
            </w:r>
          </w:p>
          <w:p w14:paraId="6BFD9E12" w14:textId="3476FABE" w:rsidR="00A761C7" w:rsidRDefault="00000000">
            <w:pPr>
              <w:spacing w:after="60" w:line="280" w:lineRule="auto"/>
            </w:pPr>
            <w:r>
              <w:rPr>
                <w:color w:val="1A1A1A"/>
                <w:sz w:val="21"/>
                <w:szCs w:val="21"/>
              </w:rPr>
              <w:t xml:space="preserve">• Treating the </w:t>
            </w:r>
            <w:r w:rsidR="00803BF5">
              <w:rPr>
                <w:color w:val="1A1A1A"/>
                <w:sz w:val="21"/>
                <w:szCs w:val="21"/>
              </w:rPr>
              <w:t>behaviour</w:t>
            </w:r>
            <w:r>
              <w:rPr>
                <w:color w:val="1A1A1A"/>
                <w:sz w:val="21"/>
                <w:szCs w:val="21"/>
              </w:rPr>
              <w:t xml:space="preserve"> as purely a willpower or sin-management issue, with no curiosity about what it's soothing.</w:t>
            </w:r>
          </w:p>
          <w:p w14:paraId="7BA5FDC4" w14:textId="254B52A5" w:rsidR="00A761C7" w:rsidRDefault="00000000">
            <w:pPr>
              <w:spacing w:after="60" w:line="280" w:lineRule="auto"/>
            </w:pPr>
            <w:r>
              <w:rPr>
                <w:color w:val="1A1A1A"/>
                <w:sz w:val="21"/>
                <w:szCs w:val="21"/>
              </w:rPr>
              <w:t xml:space="preserve">• Offering only </w:t>
            </w:r>
            <w:r w:rsidR="00803BF5">
              <w:rPr>
                <w:color w:val="1A1A1A"/>
                <w:sz w:val="21"/>
                <w:szCs w:val="21"/>
              </w:rPr>
              <w:t>behavioural</w:t>
            </w:r>
            <w:r>
              <w:rPr>
                <w:color w:val="1A1A1A"/>
                <w:sz w:val="21"/>
                <w:szCs w:val="21"/>
              </w:rPr>
              <w:t xml:space="preserve"> solutions (accountability software, willpower challenges, memory verses) without addressing the underlying wound.</w:t>
            </w:r>
          </w:p>
          <w:p w14:paraId="2A053154" w14:textId="77777777" w:rsidR="00A761C7" w:rsidRDefault="00000000">
            <w:pPr>
              <w:spacing w:after="60" w:line="280" w:lineRule="auto"/>
            </w:pPr>
            <w:r>
              <w:rPr>
                <w:color w:val="1A1A1A"/>
                <w:sz w:val="21"/>
                <w:szCs w:val="21"/>
              </w:rPr>
              <w:t>• Responding to disclosure with visible shock, disappointment, or subtle withdrawal of warmth.</w:t>
            </w:r>
          </w:p>
          <w:p w14:paraId="2442375D" w14:textId="77777777" w:rsidR="00A761C7" w:rsidRDefault="00000000">
            <w:pPr>
              <w:spacing w:after="60" w:line="280" w:lineRule="auto"/>
            </w:pPr>
            <w:r>
              <w:rPr>
                <w:color w:val="1A1A1A"/>
                <w:sz w:val="21"/>
                <w:szCs w:val="21"/>
              </w:rPr>
              <w:t>• Assuming a single conversation or a season of accountability will resolve a pattern rooted in years of learned coping.</w:t>
            </w:r>
          </w:p>
          <w:p w14:paraId="1B52A814" w14:textId="77777777" w:rsidR="00A761C7" w:rsidRDefault="00000000">
            <w:pPr>
              <w:spacing w:after="60" w:line="280" w:lineRule="auto"/>
            </w:pPr>
            <w:r>
              <w:rPr>
                <w:color w:val="1A1A1A"/>
                <w:sz w:val="21"/>
                <w:szCs w:val="21"/>
              </w:rPr>
              <w:t>• Treating relapse as proof of insincerity rather than as common and expected in the recovery process.</w:t>
            </w:r>
          </w:p>
        </w:tc>
      </w:tr>
    </w:tbl>
    <w:p w14:paraId="3B31852B" w14:textId="77777777" w:rsidR="00803BF5" w:rsidRDefault="00803BF5">
      <w:pPr>
        <w:pStyle w:val="Heading1"/>
        <w:pBdr>
          <w:bottom w:val="single" w:sz="8" w:space="4" w:color="B08D57"/>
        </w:pBdr>
        <w:spacing w:before="360" w:after="160"/>
        <w:rPr>
          <w:b/>
          <w:bCs/>
          <w:color w:val="2E3A59"/>
          <w:sz w:val="30"/>
          <w:szCs w:val="30"/>
        </w:rPr>
      </w:pPr>
    </w:p>
    <w:p w14:paraId="0EC315AB" w14:textId="77777777" w:rsidR="00803BF5" w:rsidRDefault="00803BF5">
      <w:pPr>
        <w:pStyle w:val="Heading1"/>
        <w:pBdr>
          <w:bottom w:val="single" w:sz="8" w:space="4" w:color="B08D57"/>
        </w:pBdr>
        <w:spacing w:before="360" w:after="160"/>
        <w:rPr>
          <w:b/>
          <w:bCs/>
          <w:color w:val="2E3A59"/>
          <w:sz w:val="30"/>
          <w:szCs w:val="30"/>
        </w:rPr>
      </w:pPr>
    </w:p>
    <w:p w14:paraId="71E8D96C" w14:textId="77777777" w:rsidR="00803BF5" w:rsidRDefault="00803BF5">
      <w:pPr>
        <w:pStyle w:val="Heading1"/>
        <w:pBdr>
          <w:bottom w:val="single" w:sz="8" w:space="4" w:color="B08D57"/>
        </w:pBdr>
        <w:spacing w:before="360" w:after="160"/>
        <w:rPr>
          <w:b/>
          <w:bCs/>
          <w:color w:val="2E3A59"/>
          <w:sz w:val="30"/>
          <w:szCs w:val="30"/>
        </w:rPr>
      </w:pPr>
    </w:p>
    <w:p w14:paraId="198F7629" w14:textId="6D22FA4A" w:rsidR="00A761C7" w:rsidRDefault="00000000">
      <w:pPr>
        <w:pStyle w:val="Heading1"/>
        <w:pBdr>
          <w:bottom w:val="single" w:sz="8" w:space="4" w:color="B08D57"/>
        </w:pBdr>
        <w:spacing w:before="360" w:after="160"/>
      </w:pPr>
      <w:r>
        <w:rPr>
          <w:b/>
          <w:bCs/>
          <w:color w:val="2E3A59"/>
          <w:sz w:val="30"/>
          <w:szCs w:val="30"/>
        </w:rPr>
        <w:lastRenderedPageBreak/>
        <w:t>5. A Trauma-Informed Ministry Posture</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4915"/>
        <w:gridCol w:w="4915"/>
      </w:tblGrid>
      <w:tr w:rsidR="00A761C7" w14:paraId="757DAAF8" w14:textId="77777777">
        <w:tblPrEx>
          <w:tblCellMar>
            <w:top w:w="0" w:type="dxa"/>
            <w:bottom w:w="0" w:type="dxa"/>
          </w:tblCellMar>
        </w:tblPrEx>
        <w:tc>
          <w:tcPr>
            <w:tcW w:w="2500" w:type="pct"/>
            <w:shd w:val="clear" w:color="auto" w:fill="EBF2EC"/>
            <w:tcMar>
              <w:top w:w="160" w:type="dxa"/>
              <w:left w:w="200" w:type="dxa"/>
              <w:bottom w:w="160" w:type="dxa"/>
              <w:right w:w="200" w:type="dxa"/>
            </w:tcMar>
          </w:tcPr>
          <w:p w14:paraId="2FB4B579" w14:textId="77777777" w:rsidR="00A761C7" w:rsidRDefault="00000000">
            <w:pPr>
              <w:spacing w:after="100"/>
            </w:pPr>
            <w:r>
              <w:rPr>
                <w:b/>
                <w:bCs/>
                <w:color w:val="2F5233"/>
                <w:sz w:val="22"/>
                <w:szCs w:val="22"/>
              </w:rPr>
              <w:t>DO</w:t>
            </w:r>
          </w:p>
          <w:p w14:paraId="42A2ADBC" w14:textId="77777777" w:rsidR="00A761C7" w:rsidRDefault="00000000">
            <w:pPr>
              <w:spacing w:after="70" w:line="270" w:lineRule="auto"/>
            </w:pPr>
            <w:r>
              <w:rPr>
                <w:color w:val="1A1A1A"/>
              </w:rPr>
              <w:t>• Get curious: "What does this give you, even for a moment?" before moving to correction.</w:t>
            </w:r>
          </w:p>
          <w:p w14:paraId="75EFE9C6" w14:textId="1BFA82B8" w:rsidR="00A761C7" w:rsidRDefault="00000000">
            <w:pPr>
              <w:spacing w:after="70" w:line="270" w:lineRule="auto"/>
            </w:pPr>
            <w:r>
              <w:rPr>
                <w:color w:val="1A1A1A"/>
              </w:rPr>
              <w:t xml:space="preserve">• Normalize that the </w:t>
            </w:r>
            <w:r w:rsidR="00803BF5">
              <w:rPr>
                <w:color w:val="1A1A1A"/>
              </w:rPr>
              <w:t>behaviour</w:t>
            </w:r>
            <w:r>
              <w:rPr>
                <w:color w:val="1A1A1A"/>
              </w:rPr>
              <w:t xml:space="preserve"> made sense as a coping strategy, without excusing ongoing harm.</w:t>
            </w:r>
          </w:p>
          <w:p w14:paraId="0FE84107" w14:textId="77777777" w:rsidR="00A761C7" w:rsidRDefault="00000000">
            <w:pPr>
              <w:spacing w:after="70" w:line="270" w:lineRule="auto"/>
            </w:pPr>
            <w:r>
              <w:rPr>
                <w:color w:val="1A1A1A"/>
              </w:rPr>
              <w:t>• Ask about their story — childhood, family, past wounds — with patience, not as an interrogation.</w:t>
            </w:r>
          </w:p>
          <w:p w14:paraId="5C1352D4" w14:textId="77777777" w:rsidR="00A761C7" w:rsidRDefault="00000000">
            <w:pPr>
              <w:spacing w:after="70" w:line="270" w:lineRule="auto"/>
            </w:pPr>
            <w:r>
              <w:rPr>
                <w:color w:val="1A1A1A"/>
              </w:rPr>
              <w:t>• Hold hope and truth together: change is possible, and it is usually gradual.</w:t>
            </w:r>
          </w:p>
          <w:p w14:paraId="6C5D6C13" w14:textId="77777777" w:rsidR="00A761C7" w:rsidRDefault="00000000">
            <w:pPr>
              <w:spacing w:after="70" w:line="270" w:lineRule="auto"/>
            </w:pPr>
            <w:r>
              <w:rPr>
                <w:color w:val="1A1A1A"/>
              </w:rPr>
              <w:t>• Point them toward both spiritual formation and appropriate clinical support.</w:t>
            </w:r>
          </w:p>
        </w:tc>
        <w:tc>
          <w:tcPr>
            <w:tcW w:w="2500" w:type="pct"/>
            <w:shd w:val="clear" w:color="auto" w:fill="F5E9E8"/>
            <w:tcMar>
              <w:top w:w="160" w:type="dxa"/>
              <w:left w:w="200" w:type="dxa"/>
              <w:bottom w:w="160" w:type="dxa"/>
              <w:right w:w="200" w:type="dxa"/>
            </w:tcMar>
          </w:tcPr>
          <w:p w14:paraId="570805AB" w14:textId="77777777" w:rsidR="00A761C7" w:rsidRDefault="00000000">
            <w:pPr>
              <w:spacing w:after="100"/>
            </w:pPr>
            <w:r>
              <w:rPr>
                <w:b/>
                <w:bCs/>
                <w:color w:val="7A3535"/>
                <w:sz w:val="22"/>
                <w:szCs w:val="22"/>
              </w:rPr>
              <w:t>DON'T</w:t>
            </w:r>
          </w:p>
          <w:p w14:paraId="69CE5932" w14:textId="77777777" w:rsidR="00A761C7" w:rsidRDefault="00000000">
            <w:pPr>
              <w:spacing w:after="70" w:line="270" w:lineRule="auto"/>
            </w:pPr>
            <w:r>
              <w:rPr>
                <w:color w:val="1A1A1A"/>
              </w:rPr>
              <w:t>• Lead with Scripture as a rebuke before you've listened to their story.</w:t>
            </w:r>
          </w:p>
          <w:p w14:paraId="2C40B878" w14:textId="5F380860" w:rsidR="00A761C7" w:rsidRDefault="00000000">
            <w:pPr>
              <w:spacing w:after="70" w:line="270" w:lineRule="auto"/>
            </w:pPr>
            <w:r>
              <w:rPr>
                <w:color w:val="1A1A1A"/>
              </w:rPr>
              <w:t xml:space="preserve">• Reduce the </w:t>
            </w:r>
            <w:r w:rsidR="00803BF5">
              <w:rPr>
                <w:color w:val="1A1A1A"/>
              </w:rPr>
              <w:t>behaviour</w:t>
            </w:r>
            <w:r>
              <w:rPr>
                <w:color w:val="1A1A1A"/>
              </w:rPr>
              <w:t xml:space="preserve"> to "just a sin issue" if deeper wounds are present.</w:t>
            </w:r>
          </w:p>
          <w:p w14:paraId="49F19D3F" w14:textId="77777777" w:rsidR="00A761C7" w:rsidRDefault="00000000">
            <w:pPr>
              <w:spacing w:after="70" w:line="270" w:lineRule="auto"/>
            </w:pPr>
            <w:r>
              <w:rPr>
                <w:color w:val="1A1A1A"/>
              </w:rPr>
              <w:t>• Promise total confidentiality you may not be able to keep.</w:t>
            </w:r>
          </w:p>
          <w:p w14:paraId="552A68EE" w14:textId="77777777" w:rsidR="00A761C7" w:rsidRDefault="00000000">
            <w:pPr>
              <w:spacing w:after="70" w:line="270" w:lineRule="auto"/>
            </w:pPr>
            <w:r>
              <w:rPr>
                <w:color w:val="1A1A1A"/>
              </w:rPr>
              <w:t>• Set expectations for a quick fix or a single accountability structure as the whole solution.</w:t>
            </w:r>
          </w:p>
          <w:p w14:paraId="570853A4" w14:textId="77777777" w:rsidR="00A761C7" w:rsidRDefault="00000000">
            <w:pPr>
              <w:spacing w:after="70" w:line="270" w:lineRule="auto"/>
            </w:pPr>
            <w:r>
              <w:rPr>
                <w:color w:val="1A1A1A"/>
              </w:rPr>
              <w:t>• Express disgust, even nonverbally, when specifics are disclosed.</w:t>
            </w:r>
          </w:p>
        </w:tc>
      </w:tr>
    </w:tbl>
    <w:p w14:paraId="5637324D" w14:textId="77777777" w:rsidR="00803BF5" w:rsidRDefault="00803BF5">
      <w:pPr>
        <w:pStyle w:val="Heading1"/>
        <w:pBdr>
          <w:bottom w:val="single" w:sz="8" w:space="4" w:color="B08D57"/>
        </w:pBdr>
        <w:spacing w:before="360" w:after="160"/>
        <w:rPr>
          <w:b/>
          <w:bCs/>
          <w:color w:val="2E3A59"/>
          <w:sz w:val="30"/>
          <w:szCs w:val="30"/>
        </w:rPr>
      </w:pPr>
    </w:p>
    <w:p w14:paraId="47A0950D" w14:textId="07BC19D2" w:rsidR="00A761C7" w:rsidRDefault="00000000">
      <w:pPr>
        <w:pStyle w:val="Heading1"/>
        <w:pBdr>
          <w:bottom w:val="single" w:sz="8" w:space="4" w:color="B08D57"/>
        </w:pBdr>
        <w:spacing w:before="360" w:after="160"/>
      </w:pPr>
      <w:r>
        <w:rPr>
          <w:b/>
          <w:bCs/>
          <w:color w:val="2E3A59"/>
          <w:sz w:val="30"/>
          <w:szCs w:val="30"/>
        </w:rPr>
        <w:t>6. When and How to Refer</w:t>
      </w:r>
    </w:p>
    <w:p w14:paraId="7682E6AA" w14:textId="3975DB93" w:rsidR="00A761C7" w:rsidRDefault="00000000">
      <w:pPr>
        <w:spacing w:after="140" w:line="300" w:lineRule="auto"/>
      </w:pPr>
      <w:r>
        <w:rPr>
          <w:color w:val="1A1A1A"/>
          <w:sz w:val="22"/>
          <w:szCs w:val="22"/>
        </w:rPr>
        <w:t xml:space="preserve">Pastoral care and clinical treatment are </w:t>
      </w:r>
      <w:r w:rsidR="00803BF5">
        <w:rPr>
          <w:color w:val="1A1A1A"/>
          <w:sz w:val="22"/>
          <w:szCs w:val="22"/>
        </w:rPr>
        <w:t>valuable ministry</w:t>
      </w:r>
      <w:r>
        <w:rPr>
          <w:color w:val="1A1A1A"/>
          <w:sz w:val="22"/>
          <w:szCs w:val="22"/>
        </w:rPr>
        <w:t xml:space="preserve"> partners. Refer when you notice any of the following:</w:t>
      </w:r>
    </w:p>
    <w:p w14:paraId="16D80AE3" w14:textId="552D45DE" w:rsidR="00A761C7" w:rsidRDefault="00000000">
      <w:pPr>
        <w:pStyle w:val="ListParagraph"/>
        <w:numPr>
          <w:ilvl w:val="0"/>
          <w:numId w:val="3"/>
        </w:numPr>
        <w:spacing w:after="120" w:line="280" w:lineRule="auto"/>
      </w:pPr>
      <w:r>
        <w:rPr>
          <w:color w:val="1A1A1A"/>
          <w:sz w:val="22"/>
          <w:szCs w:val="22"/>
        </w:rPr>
        <w:t xml:space="preserve">The </w:t>
      </w:r>
      <w:r w:rsidR="00803BF5">
        <w:rPr>
          <w:color w:val="1A1A1A"/>
          <w:sz w:val="22"/>
          <w:szCs w:val="22"/>
        </w:rPr>
        <w:t>behaviour</w:t>
      </w:r>
      <w:r>
        <w:rPr>
          <w:color w:val="1A1A1A"/>
          <w:sz w:val="22"/>
          <w:szCs w:val="22"/>
        </w:rPr>
        <w:t xml:space="preserve"> has continued or escalated despite repeated pastoral conversation and prayer.</w:t>
      </w:r>
    </w:p>
    <w:p w14:paraId="79265524" w14:textId="77777777" w:rsidR="00A761C7" w:rsidRDefault="00000000">
      <w:pPr>
        <w:pStyle w:val="ListParagraph"/>
        <w:numPr>
          <w:ilvl w:val="0"/>
          <w:numId w:val="3"/>
        </w:numPr>
        <w:spacing w:after="120" w:line="280" w:lineRule="auto"/>
      </w:pPr>
      <w:r>
        <w:rPr>
          <w:color w:val="1A1A1A"/>
          <w:sz w:val="22"/>
          <w:szCs w:val="22"/>
        </w:rPr>
        <w:t>There are signs of a co-occurring mental health concern (depression, anxiety, disordered eating, suicidal thoughts).</w:t>
      </w:r>
    </w:p>
    <w:p w14:paraId="4E9D4C80" w14:textId="77777777" w:rsidR="00A761C7" w:rsidRDefault="00000000">
      <w:pPr>
        <w:pStyle w:val="ListParagraph"/>
        <w:numPr>
          <w:ilvl w:val="0"/>
          <w:numId w:val="3"/>
        </w:numPr>
        <w:spacing w:after="120" w:line="280" w:lineRule="auto"/>
      </w:pPr>
      <w:r>
        <w:rPr>
          <w:color w:val="1A1A1A"/>
          <w:sz w:val="22"/>
          <w:szCs w:val="22"/>
        </w:rPr>
        <w:t>The person discloses a significant trauma or abuse history that needs specialized processing.</w:t>
      </w:r>
    </w:p>
    <w:p w14:paraId="038C9F3F" w14:textId="19BCAC80" w:rsidR="00A761C7" w:rsidRDefault="00000000">
      <w:pPr>
        <w:pStyle w:val="ListParagraph"/>
        <w:numPr>
          <w:ilvl w:val="0"/>
          <w:numId w:val="3"/>
        </w:numPr>
        <w:spacing w:after="120" w:line="280" w:lineRule="auto"/>
      </w:pPr>
      <w:r>
        <w:rPr>
          <w:color w:val="1A1A1A"/>
          <w:sz w:val="22"/>
          <w:szCs w:val="22"/>
        </w:rPr>
        <w:t xml:space="preserve">The </w:t>
      </w:r>
      <w:r w:rsidR="00803BF5">
        <w:rPr>
          <w:color w:val="1A1A1A"/>
          <w:sz w:val="22"/>
          <w:szCs w:val="22"/>
        </w:rPr>
        <w:t>behaviour</w:t>
      </w:r>
      <w:r>
        <w:rPr>
          <w:color w:val="1A1A1A"/>
          <w:sz w:val="22"/>
          <w:szCs w:val="22"/>
        </w:rPr>
        <w:t xml:space="preserve"> is affecting their safety, finances, employment, or family in serious ways (e.g., gambling debt, health risk from overeating patterns, marital breakdown from pornography use, withdrawal from school, work, or relationships due to gaming).</w:t>
      </w:r>
    </w:p>
    <w:p w14:paraId="44C5F812" w14:textId="77777777" w:rsidR="00A761C7" w:rsidRDefault="00000000">
      <w:pPr>
        <w:pStyle w:val="ListParagraph"/>
        <w:numPr>
          <w:ilvl w:val="0"/>
          <w:numId w:val="3"/>
        </w:numPr>
        <w:spacing w:after="120" w:line="280" w:lineRule="auto"/>
      </w:pPr>
      <w:r>
        <w:rPr>
          <w:color w:val="1A1A1A"/>
          <w:sz w:val="22"/>
          <w:szCs w:val="22"/>
        </w:rPr>
        <w:t>You notice your own limits — you don't have the training, time, or emotional capacity to walk with this person well.</w:t>
      </w:r>
    </w:p>
    <w:p w14:paraId="29AD68B5" w14:textId="77777777" w:rsidR="00803BF5" w:rsidRDefault="00803BF5">
      <w:pPr>
        <w:spacing w:before="180" w:after="60"/>
        <w:rPr>
          <w:b/>
          <w:bCs/>
          <w:color w:val="2E3A59"/>
          <w:sz w:val="21"/>
          <w:szCs w:val="21"/>
        </w:rPr>
      </w:pPr>
    </w:p>
    <w:p w14:paraId="79CAAF9D" w14:textId="79757243" w:rsidR="00A761C7" w:rsidRDefault="00000000">
      <w:pPr>
        <w:spacing w:before="180" w:after="60"/>
      </w:pPr>
      <w:r>
        <w:rPr>
          <w:b/>
          <w:bCs/>
          <w:color w:val="2E3A59"/>
          <w:sz w:val="21"/>
          <w:szCs w:val="21"/>
        </w:rPr>
        <w:t>Consider identifying, in advance:</w:t>
      </w:r>
    </w:p>
    <w:p w14:paraId="6FC01B82" w14:textId="39523228" w:rsidR="00A761C7" w:rsidRDefault="00000000">
      <w:pPr>
        <w:pStyle w:val="ListParagraph"/>
        <w:numPr>
          <w:ilvl w:val="0"/>
          <w:numId w:val="2"/>
        </w:numPr>
        <w:spacing w:after="100" w:line="280" w:lineRule="auto"/>
      </w:pPr>
      <w:r>
        <w:rPr>
          <w:color w:val="1A1A1A"/>
          <w:sz w:val="22"/>
          <w:szCs w:val="22"/>
        </w:rPr>
        <w:t xml:space="preserve">A trauma-informed </w:t>
      </w:r>
      <w:r w:rsidR="00803BF5">
        <w:rPr>
          <w:color w:val="1A1A1A"/>
          <w:sz w:val="22"/>
          <w:szCs w:val="22"/>
        </w:rPr>
        <w:t>counsellor familiar with attachment theory and addictive behaviour</w:t>
      </w:r>
      <w:r>
        <w:rPr>
          <w:color w:val="1A1A1A"/>
          <w:sz w:val="22"/>
          <w:szCs w:val="22"/>
        </w:rPr>
        <w:t>.</w:t>
      </w:r>
    </w:p>
    <w:p w14:paraId="37EC45A2" w14:textId="77777777" w:rsidR="00A761C7" w:rsidRDefault="00000000">
      <w:pPr>
        <w:pStyle w:val="ListParagraph"/>
        <w:numPr>
          <w:ilvl w:val="0"/>
          <w:numId w:val="2"/>
        </w:numPr>
        <w:spacing w:after="100" w:line="280" w:lineRule="auto"/>
      </w:pPr>
      <w:r>
        <w:rPr>
          <w:color w:val="1A1A1A"/>
          <w:sz w:val="22"/>
          <w:szCs w:val="22"/>
        </w:rPr>
        <w:t>A certified sexual addiction therapist for pornography-related struggles.</w:t>
      </w:r>
    </w:p>
    <w:p w14:paraId="7E3837FB" w14:textId="3BBBC515" w:rsidR="00A761C7" w:rsidRDefault="00000000">
      <w:pPr>
        <w:pStyle w:val="ListParagraph"/>
        <w:numPr>
          <w:ilvl w:val="0"/>
          <w:numId w:val="2"/>
        </w:numPr>
        <w:spacing w:after="100" w:line="280" w:lineRule="auto"/>
      </w:pPr>
      <w:r>
        <w:rPr>
          <w:color w:val="1A1A1A"/>
          <w:sz w:val="22"/>
          <w:szCs w:val="22"/>
        </w:rPr>
        <w:t xml:space="preserve">A registered dietitian or eating-disorder-informed </w:t>
      </w:r>
      <w:r w:rsidR="00803BF5">
        <w:rPr>
          <w:color w:val="1A1A1A"/>
          <w:sz w:val="22"/>
          <w:szCs w:val="22"/>
        </w:rPr>
        <w:t>counsellor</w:t>
      </w:r>
      <w:r>
        <w:rPr>
          <w:color w:val="1A1A1A"/>
          <w:sz w:val="22"/>
          <w:szCs w:val="22"/>
        </w:rPr>
        <w:t xml:space="preserve"> for food-related struggles, when appropriate.</w:t>
      </w:r>
    </w:p>
    <w:p w14:paraId="4DC89A1C" w14:textId="4E430452" w:rsidR="00A761C7" w:rsidRDefault="00000000">
      <w:pPr>
        <w:pStyle w:val="ListParagraph"/>
        <w:numPr>
          <w:ilvl w:val="0"/>
          <w:numId w:val="2"/>
        </w:numPr>
        <w:spacing w:after="100" w:line="280" w:lineRule="auto"/>
      </w:pPr>
      <w:r>
        <w:rPr>
          <w:color w:val="1A1A1A"/>
          <w:sz w:val="22"/>
          <w:szCs w:val="22"/>
        </w:rPr>
        <w:t xml:space="preserve">A gambling addiction </w:t>
      </w:r>
      <w:r w:rsidR="00803BF5">
        <w:rPr>
          <w:color w:val="1A1A1A"/>
          <w:sz w:val="22"/>
          <w:szCs w:val="22"/>
        </w:rPr>
        <w:t>counsellor or program, and awareness of local financial counselling</w:t>
      </w:r>
      <w:r>
        <w:rPr>
          <w:color w:val="1A1A1A"/>
          <w:sz w:val="22"/>
          <w:szCs w:val="22"/>
        </w:rPr>
        <w:t xml:space="preserve"> resources.</w:t>
      </w:r>
    </w:p>
    <w:p w14:paraId="23CCFCD0" w14:textId="198330B6" w:rsidR="00A761C7" w:rsidRDefault="00000000">
      <w:pPr>
        <w:pStyle w:val="ListParagraph"/>
        <w:numPr>
          <w:ilvl w:val="0"/>
          <w:numId w:val="2"/>
        </w:numPr>
        <w:spacing w:after="100" w:line="280" w:lineRule="auto"/>
      </w:pPr>
      <w:r>
        <w:rPr>
          <w:color w:val="1A1A1A"/>
          <w:sz w:val="22"/>
          <w:szCs w:val="22"/>
        </w:rPr>
        <w:lastRenderedPageBreak/>
        <w:t xml:space="preserve">A </w:t>
      </w:r>
      <w:r w:rsidR="00803BF5">
        <w:rPr>
          <w:color w:val="1A1A1A"/>
          <w:sz w:val="22"/>
          <w:szCs w:val="22"/>
        </w:rPr>
        <w:t>counsellor</w:t>
      </w:r>
      <w:r>
        <w:rPr>
          <w:color w:val="1A1A1A"/>
          <w:sz w:val="22"/>
          <w:szCs w:val="22"/>
        </w:rPr>
        <w:t xml:space="preserve"> experienced in technology or gaming addiction, especially for teens and young adults, who can assess for underlying social anxiety, depression, or family dynamics.</w:t>
      </w:r>
    </w:p>
    <w:p w14:paraId="0A0B8CD6" w14:textId="77777777" w:rsidR="00A761C7" w:rsidRDefault="00000000">
      <w:pPr>
        <w:pStyle w:val="ListParagraph"/>
        <w:numPr>
          <w:ilvl w:val="0"/>
          <w:numId w:val="2"/>
        </w:numPr>
        <w:spacing w:after="100" w:line="280" w:lineRule="auto"/>
      </w:pPr>
      <w:r>
        <w:rPr>
          <w:color w:val="1A1A1A"/>
          <w:sz w:val="22"/>
          <w:szCs w:val="22"/>
        </w:rPr>
        <w:t>Support groups such as Celebrate Recovery, Gamblers Anonymous, or similar faith-friendly recovery communities.</w:t>
      </w:r>
    </w:p>
    <w:p w14:paraId="782695FA" w14:textId="2B90C91A" w:rsidR="00A761C7" w:rsidRDefault="00803BF5">
      <w:pPr>
        <w:spacing w:before="180" w:after="60"/>
      </w:pPr>
      <w:r>
        <w:rPr>
          <w:b/>
          <w:bCs/>
          <w:color w:val="2E3A59"/>
          <w:sz w:val="21"/>
          <w:szCs w:val="21"/>
        </w:rPr>
        <w:t>Names/organizations</w:t>
      </w:r>
      <w:r w:rsidR="00000000">
        <w:rPr>
          <w:b/>
          <w:bCs/>
          <w:color w:val="2E3A59"/>
          <w:sz w:val="21"/>
          <w:szCs w:val="21"/>
        </w:rPr>
        <w:t xml:space="preserve"> we already trust:</w:t>
      </w:r>
    </w:p>
    <w:p w14:paraId="7B548669" w14:textId="77777777" w:rsidR="00A761C7" w:rsidRDefault="00000000">
      <w:pPr>
        <w:pBdr>
          <w:bottom w:val="single" w:sz="4" w:space="1" w:color="BFBFBF"/>
        </w:pBdr>
        <w:spacing w:after="220"/>
      </w:pPr>
      <w:r>
        <w:rPr>
          <w:sz w:val="22"/>
          <w:szCs w:val="22"/>
        </w:rPr>
        <w:t xml:space="preserve"> </w:t>
      </w:r>
    </w:p>
    <w:p w14:paraId="6F53235A" w14:textId="77777777" w:rsidR="00A761C7" w:rsidRDefault="00000000">
      <w:pPr>
        <w:pBdr>
          <w:bottom w:val="single" w:sz="4" w:space="1" w:color="BFBFBF"/>
        </w:pBdr>
        <w:spacing w:after="220"/>
      </w:pPr>
      <w:r>
        <w:rPr>
          <w:sz w:val="22"/>
          <w:szCs w:val="22"/>
        </w:rPr>
        <w:t xml:space="preserve"> </w:t>
      </w:r>
    </w:p>
    <w:p w14:paraId="63802403" w14:textId="77777777" w:rsidR="00A761C7" w:rsidRDefault="00000000">
      <w:pPr>
        <w:pStyle w:val="Heading1"/>
        <w:pBdr>
          <w:bottom w:val="single" w:sz="8" w:space="4" w:color="B08D57"/>
        </w:pBdr>
        <w:spacing w:before="360" w:after="160"/>
      </w:pPr>
      <w:r>
        <w:rPr>
          <w:b/>
          <w:bCs/>
          <w:color w:val="2E3A59"/>
          <w:sz w:val="30"/>
          <w:szCs w:val="30"/>
        </w:rPr>
        <w:t>7. Reflection for the Shepherd</w:t>
      </w:r>
    </w:p>
    <w:p w14:paraId="45F26BB8" w14:textId="77777777" w:rsidR="00A761C7" w:rsidRDefault="00000000">
      <w:pPr>
        <w:spacing w:after="140" w:line="300" w:lineRule="auto"/>
      </w:pPr>
      <w:r>
        <w:rPr>
          <w:color w:val="1A1A1A"/>
          <w:sz w:val="22"/>
          <w:szCs w:val="22"/>
        </w:rPr>
        <w:t>Before your next conversation with someone carrying one of these struggles, sit with these questions.</w:t>
      </w:r>
    </w:p>
    <w:p w14:paraId="001B4984" w14:textId="23FDD475" w:rsidR="00A761C7" w:rsidRDefault="00000000">
      <w:pPr>
        <w:spacing w:before="180" w:after="60"/>
      </w:pPr>
      <w:r>
        <w:rPr>
          <w:b/>
          <w:bCs/>
          <w:color w:val="2E3A59"/>
          <w:sz w:val="21"/>
          <w:szCs w:val="21"/>
        </w:rPr>
        <w:t xml:space="preserve">Do I tend to respond to disclosures of addictive </w:t>
      </w:r>
      <w:r w:rsidR="00803BF5">
        <w:rPr>
          <w:b/>
          <w:bCs/>
          <w:color w:val="2E3A59"/>
          <w:sz w:val="21"/>
          <w:szCs w:val="21"/>
        </w:rPr>
        <w:t>behaviour</w:t>
      </w:r>
      <w:r>
        <w:rPr>
          <w:b/>
          <w:bCs/>
          <w:color w:val="2E3A59"/>
          <w:sz w:val="21"/>
          <w:szCs w:val="21"/>
        </w:rPr>
        <w:t xml:space="preserve"> with curiosity, or with correction? What shapes that instinct in me?</w:t>
      </w:r>
    </w:p>
    <w:p w14:paraId="31DFEDFF" w14:textId="77777777" w:rsidR="00A761C7" w:rsidRDefault="00000000">
      <w:pPr>
        <w:pBdr>
          <w:bottom w:val="single" w:sz="4" w:space="1" w:color="BFBFBF"/>
        </w:pBdr>
        <w:spacing w:after="220"/>
      </w:pPr>
      <w:r>
        <w:rPr>
          <w:sz w:val="22"/>
          <w:szCs w:val="22"/>
        </w:rPr>
        <w:t xml:space="preserve"> </w:t>
      </w:r>
    </w:p>
    <w:p w14:paraId="76BA2D72" w14:textId="77777777" w:rsidR="00A761C7" w:rsidRDefault="00000000">
      <w:pPr>
        <w:pBdr>
          <w:bottom w:val="single" w:sz="4" w:space="1" w:color="BFBFBF"/>
        </w:pBdr>
        <w:spacing w:after="220"/>
      </w:pPr>
      <w:r>
        <w:rPr>
          <w:sz w:val="22"/>
          <w:szCs w:val="22"/>
        </w:rPr>
        <w:t xml:space="preserve"> </w:t>
      </w:r>
    </w:p>
    <w:p w14:paraId="5F6E6686" w14:textId="488551E9" w:rsidR="00A761C7" w:rsidRDefault="00000000">
      <w:pPr>
        <w:spacing w:before="180" w:after="60"/>
      </w:pPr>
      <w:r>
        <w:rPr>
          <w:b/>
          <w:bCs/>
          <w:color w:val="2E3A59"/>
          <w:sz w:val="21"/>
          <w:szCs w:val="21"/>
        </w:rPr>
        <w:t xml:space="preserve">Is there a </w:t>
      </w:r>
      <w:r w:rsidR="00803BF5">
        <w:rPr>
          <w:b/>
          <w:bCs/>
          <w:color w:val="2E3A59"/>
          <w:sz w:val="21"/>
          <w:szCs w:val="21"/>
        </w:rPr>
        <w:t>behaviour</w:t>
      </w:r>
      <w:r>
        <w:rPr>
          <w:b/>
          <w:bCs/>
          <w:color w:val="2E3A59"/>
          <w:sz w:val="21"/>
          <w:szCs w:val="21"/>
        </w:rPr>
        <w:t xml:space="preserve"> or coping pattern in my own life that may be serving a similar soothing function?</w:t>
      </w:r>
    </w:p>
    <w:p w14:paraId="2960031D" w14:textId="77777777" w:rsidR="00A761C7" w:rsidRDefault="00000000">
      <w:pPr>
        <w:pBdr>
          <w:bottom w:val="single" w:sz="4" w:space="1" w:color="BFBFBF"/>
        </w:pBdr>
        <w:spacing w:after="220"/>
      </w:pPr>
      <w:r>
        <w:rPr>
          <w:sz w:val="22"/>
          <w:szCs w:val="22"/>
        </w:rPr>
        <w:t xml:space="preserve"> </w:t>
      </w:r>
    </w:p>
    <w:p w14:paraId="6364409B" w14:textId="77777777" w:rsidR="00A761C7" w:rsidRDefault="00000000">
      <w:pPr>
        <w:pBdr>
          <w:bottom w:val="single" w:sz="4" w:space="1" w:color="BFBFBF"/>
        </w:pBdr>
        <w:spacing w:after="220"/>
      </w:pPr>
      <w:r>
        <w:rPr>
          <w:sz w:val="22"/>
          <w:szCs w:val="22"/>
        </w:rPr>
        <w:t xml:space="preserve"> </w:t>
      </w:r>
    </w:p>
    <w:p w14:paraId="180F68AE" w14:textId="77777777" w:rsidR="00A761C7" w:rsidRDefault="00000000">
      <w:pPr>
        <w:spacing w:before="180" w:after="60"/>
      </w:pPr>
      <w:r>
        <w:rPr>
          <w:b/>
          <w:bCs/>
          <w:color w:val="2E3A59"/>
          <w:sz w:val="21"/>
          <w:szCs w:val="21"/>
        </w:rPr>
        <w:t>Who in my care might benefit from a referral I've been hesitant to make?</w:t>
      </w:r>
    </w:p>
    <w:p w14:paraId="222FA40B" w14:textId="77777777" w:rsidR="00A761C7" w:rsidRDefault="00000000">
      <w:pPr>
        <w:pBdr>
          <w:bottom w:val="single" w:sz="4" w:space="1" w:color="BFBFBF"/>
        </w:pBdr>
        <w:spacing w:after="220"/>
      </w:pPr>
      <w:r>
        <w:rPr>
          <w:sz w:val="22"/>
          <w:szCs w:val="22"/>
        </w:rPr>
        <w:t xml:space="preserve"> </w:t>
      </w:r>
    </w:p>
    <w:p w14:paraId="18B502C1" w14:textId="77777777" w:rsidR="00A761C7" w:rsidRDefault="00000000">
      <w:pPr>
        <w:pBdr>
          <w:bottom w:val="single" w:sz="4" w:space="1" w:color="BFBFBF"/>
        </w:pBdr>
        <w:spacing w:after="220"/>
      </w:pPr>
      <w:r>
        <w:rPr>
          <w:sz w:val="22"/>
          <w:szCs w:val="22"/>
        </w:rPr>
        <w:t xml:space="preserve"> </w:t>
      </w:r>
    </w:p>
    <w:p w14:paraId="733767E6" w14:textId="3DA442F1" w:rsidR="00A761C7" w:rsidRDefault="00000000">
      <w:pPr>
        <w:spacing w:before="60" w:after="160"/>
        <w:ind w:left="360"/>
      </w:pPr>
      <w:r>
        <w:rPr>
          <w:i/>
          <w:iCs/>
          <w:color w:val="5A5A5A"/>
          <w:sz w:val="21"/>
          <w:szCs w:val="21"/>
        </w:rPr>
        <w:t>"Come to Me, all who labo</w:t>
      </w:r>
      <w:r w:rsidR="00803BF5">
        <w:rPr>
          <w:i/>
          <w:iCs/>
          <w:color w:val="5A5A5A"/>
          <w:sz w:val="21"/>
          <w:szCs w:val="21"/>
        </w:rPr>
        <w:t>u</w:t>
      </w:r>
      <w:r>
        <w:rPr>
          <w:i/>
          <w:iCs/>
          <w:color w:val="5A5A5A"/>
          <w:sz w:val="21"/>
          <w:szCs w:val="21"/>
        </w:rPr>
        <w:t>r and are heavy laden, and I will give you rest." — Matthew 11:28</w:t>
      </w:r>
    </w:p>
    <w:p w14:paraId="2F99CED4" w14:textId="77777777" w:rsidR="00A761C7" w:rsidRDefault="00000000">
      <w:pPr>
        <w:pStyle w:val="Heading1"/>
        <w:pBdr>
          <w:bottom w:val="single" w:sz="8" w:space="4" w:color="B08D57"/>
        </w:pBdr>
        <w:spacing w:before="360" w:after="160"/>
      </w:pPr>
      <w:r>
        <w:rPr>
          <w:b/>
          <w:bCs/>
          <w:color w:val="2E3A59"/>
          <w:sz w:val="30"/>
          <w:szCs w:val="30"/>
        </w:rPr>
        <w:t>A Closing Word</w:t>
      </w:r>
    </w:p>
    <w:p w14:paraId="3AA060A0" w14:textId="77777777" w:rsidR="00A761C7" w:rsidRDefault="00000000">
      <w:pPr>
        <w:spacing w:after="140" w:line="300" w:lineRule="auto"/>
      </w:pPr>
      <w:r>
        <w:rPr>
          <w:color w:val="1A1A1A"/>
          <w:sz w:val="22"/>
          <w:szCs w:val="22"/>
        </w:rPr>
        <w:t>Every broken cistern was once someone's best attempt to survive a thirst no one helped them name. Your congregation members did not wake up one day and choose numbness over connection — many of them learned, long ago, that connection wasn't safe or available, and found something that was. You cannot undo that history. But you can be one of the safe people who helps them find their way back to the fountain, with patience for however long that road takes.</w:t>
      </w:r>
    </w:p>
    <w:p w14:paraId="35A7AA26" w14:textId="2BF31E9B" w:rsidR="00A761C7" w:rsidRDefault="00000000">
      <w:pPr>
        <w:spacing w:before="400"/>
        <w:jc w:val="center"/>
      </w:pPr>
      <w:r>
        <w:rPr>
          <w:i/>
          <w:iCs/>
          <w:color w:val="5A5A5A"/>
          <w:sz w:val="18"/>
          <w:szCs w:val="18"/>
        </w:rPr>
        <w:t xml:space="preserve">This worksheet is a starting point for pastoral reflection and ministry. It is not a substitute for trauma-informed clinical care, addiction </w:t>
      </w:r>
      <w:r w:rsidR="00803BF5">
        <w:rPr>
          <w:i/>
          <w:iCs/>
          <w:color w:val="5A5A5A"/>
          <w:sz w:val="18"/>
          <w:szCs w:val="18"/>
        </w:rPr>
        <w:t>counselling</w:t>
      </w:r>
      <w:r>
        <w:rPr>
          <w:i/>
          <w:iCs/>
          <w:color w:val="5A5A5A"/>
          <w:sz w:val="18"/>
          <w:szCs w:val="18"/>
        </w:rPr>
        <w:t>, or medical treatment where appropriate.</w:t>
      </w:r>
      <w:r w:rsidR="00803BF5">
        <w:rPr>
          <w:i/>
          <w:iCs/>
          <w:color w:val="5A5A5A"/>
          <w:sz w:val="18"/>
          <w:szCs w:val="18"/>
        </w:rPr>
        <w:t xml:space="preserve"> Provided by Beyond Betrayal/ beyondbetrayal.ca</w:t>
      </w:r>
    </w:p>
    <w:sectPr w:rsidR="00A761C7">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98F"/>
    <w:multiLevelType w:val="hybridMultilevel"/>
    <w:tmpl w:val="7E6C657C"/>
    <w:lvl w:ilvl="0" w:tplc="9BE66192">
      <w:start w:val="1"/>
      <w:numFmt w:val="bullet"/>
      <w:lvlText w:val="•"/>
      <w:lvlJc w:val="left"/>
      <w:pPr>
        <w:ind w:left="504" w:hanging="288"/>
      </w:pPr>
    </w:lvl>
    <w:lvl w:ilvl="1" w:tplc="7C3EC866">
      <w:numFmt w:val="decimal"/>
      <w:lvlText w:val=""/>
      <w:lvlJc w:val="left"/>
    </w:lvl>
    <w:lvl w:ilvl="2" w:tplc="7C400808">
      <w:numFmt w:val="decimal"/>
      <w:lvlText w:val=""/>
      <w:lvlJc w:val="left"/>
    </w:lvl>
    <w:lvl w:ilvl="3" w:tplc="5C440F38">
      <w:numFmt w:val="decimal"/>
      <w:lvlText w:val=""/>
      <w:lvlJc w:val="left"/>
    </w:lvl>
    <w:lvl w:ilvl="4" w:tplc="57D28822">
      <w:numFmt w:val="decimal"/>
      <w:lvlText w:val=""/>
      <w:lvlJc w:val="left"/>
    </w:lvl>
    <w:lvl w:ilvl="5" w:tplc="1E18E002">
      <w:numFmt w:val="decimal"/>
      <w:lvlText w:val=""/>
      <w:lvlJc w:val="left"/>
    </w:lvl>
    <w:lvl w:ilvl="6" w:tplc="2CA8B758">
      <w:numFmt w:val="decimal"/>
      <w:lvlText w:val=""/>
      <w:lvlJc w:val="left"/>
    </w:lvl>
    <w:lvl w:ilvl="7" w:tplc="3554344E">
      <w:numFmt w:val="decimal"/>
      <w:lvlText w:val=""/>
      <w:lvlJc w:val="left"/>
    </w:lvl>
    <w:lvl w:ilvl="8" w:tplc="F168C102">
      <w:numFmt w:val="decimal"/>
      <w:lvlText w:val=""/>
      <w:lvlJc w:val="left"/>
    </w:lvl>
  </w:abstractNum>
  <w:abstractNum w:abstractNumId="1" w15:restartNumberingAfterBreak="0">
    <w:nsid w:val="06E41504"/>
    <w:multiLevelType w:val="hybridMultilevel"/>
    <w:tmpl w:val="CE589818"/>
    <w:lvl w:ilvl="0" w:tplc="7930BF98">
      <w:start w:val="1"/>
      <w:numFmt w:val="bullet"/>
      <w:lvlText w:val="●"/>
      <w:lvlJc w:val="left"/>
      <w:pPr>
        <w:ind w:left="720" w:hanging="360"/>
      </w:pPr>
    </w:lvl>
    <w:lvl w:ilvl="1" w:tplc="A670CAAA">
      <w:start w:val="1"/>
      <w:numFmt w:val="bullet"/>
      <w:lvlText w:val="○"/>
      <w:lvlJc w:val="left"/>
      <w:pPr>
        <w:ind w:left="1440" w:hanging="360"/>
      </w:pPr>
    </w:lvl>
    <w:lvl w:ilvl="2" w:tplc="661CAE5A">
      <w:start w:val="1"/>
      <w:numFmt w:val="bullet"/>
      <w:lvlText w:val="■"/>
      <w:lvlJc w:val="left"/>
      <w:pPr>
        <w:ind w:left="2160" w:hanging="360"/>
      </w:pPr>
    </w:lvl>
    <w:lvl w:ilvl="3" w:tplc="3CA271CE">
      <w:start w:val="1"/>
      <w:numFmt w:val="bullet"/>
      <w:lvlText w:val="●"/>
      <w:lvlJc w:val="left"/>
      <w:pPr>
        <w:ind w:left="2880" w:hanging="360"/>
      </w:pPr>
    </w:lvl>
    <w:lvl w:ilvl="4" w:tplc="54CEE4CE">
      <w:start w:val="1"/>
      <w:numFmt w:val="bullet"/>
      <w:lvlText w:val="○"/>
      <w:lvlJc w:val="left"/>
      <w:pPr>
        <w:ind w:left="3600" w:hanging="360"/>
      </w:pPr>
    </w:lvl>
    <w:lvl w:ilvl="5" w:tplc="4EA2077A">
      <w:start w:val="1"/>
      <w:numFmt w:val="bullet"/>
      <w:lvlText w:val="■"/>
      <w:lvlJc w:val="left"/>
      <w:pPr>
        <w:ind w:left="4320" w:hanging="360"/>
      </w:pPr>
    </w:lvl>
    <w:lvl w:ilvl="6" w:tplc="1E96AB52">
      <w:start w:val="1"/>
      <w:numFmt w:val="bullet"/>
      <w:lvlText w:val="●"/>
      <w:lvlJc w:val="left"/>
      <w:pPr>
        <w:ind w:left="5040" w:hanging="360"/>
      </w:pPr>
    </w:lvl>
    <w:lvl w:ilvl="7" w:tplc="EF74DD28">
      <w:start w:val="1"/>
      <w:numFmt w:val="bullet"/>
      <w:lvlText w:val="●"/>
      <w:lvlJc w:val="left"/>
      <w:pPr>
        <w:ind w:left="5760" w:hanging="360"/>
      </w:pPr>
    </w:lvl>
    <w:lvl w:ilvl="8" w:tplc="C7640116">
      <w:start w:val="1"/>
      <w:numFmt w:val="bullet"/>
      <w:lvlText w:val="●"/>
      <w:lvlJc w:val="left"/>
      <w:pPr>
        <w:ind w:left="6480" w:hanging="360"/>
      </w:pPr>
    </w:lvl>
  </w:abstractNum>
  <w:abstractNum w:abstractNumId="2" w15:restartNumberingAfterBreak="0">
    <w:nsid w:val="5FE10387"/>
    <w:multiLevelType w:val="hybridMultilevel"/>
    <w:tmpl w:val="EA38E52A"/>
    <w:lvl w:ilvl="0" w:tplc="376CBAE8">
      <w:start w:val="1"/>
      <w:numFmt w:val="bullet"/>
      <w:lvlText w:val="☐"/>
      <w:lvlJc w:val="left"/>
      <w:pPr>
        <w:ind w:left="504" w:hanging="288"/>
      </w:pPr>
    </w:lvl>
    <w:lvl w:ilvl="1" w:tplc="F994345E">
      <w:numFmt w:val="decimal"/>
      <w:lvlText w:val=""/>
      <w:lvlJc w:val="left"/>
    </w:lvl>
    <w:lvl w:ilvl="2" w:tplc="523A106C">
      <w:numFmt w:val="decimal"/>
      <w:lvlText w:val=""/>
      <w:lvlJc w:val="left"/>
    </w:lvl>
    <w:lvl w:ilvl="3" w:tplc="77CEA8BE">
      <w:numFmt w:val="decimal"/>
      <w:lvlText w:val=""/>
      <w:lvlJc w:val="left"/>
    </w:lvl>
    <w:lvl w:ilvl="4" w:tplc="1E74CCD8">
      <w:numFmt w:val="decimal"/>
      <w:lvlText w:val=""/>
      <w:lvlJc w:val="left"/>
    </w:lvl>
    <w:lvl w:ilvl="5" w:tplc="0378662A">
      <w:numFmt w:val="decimal"/>
      <w:lvlText w:val=""/>
      <w:lvlJc w:val="left"/>
    </w:lvl>
    <w:lvl w:ilvl="6" w:tplc="AF166728">
      <w:numFmt w:val="decimal"/>
      <w:lvlText w:val=""/>
      <w:lvlJc w:val="left"/>
    </w:lvl>
    <w:lvl w:ilvl="7" w:tplc="06681C1A">
      <w:numFmt w:val="decimal"/>
      <w:lvlText w:val=""/>
      <w:lvlJc w:val="left"/>
    </w:lvl>
    <w:lvl w:ilvl="8" w:tplc="943C339A">
      <w:numFmt w:val="decimal"/>
      <w:lvlText w:val=""/>
      <w:lvlJc w:val="left"/>
    </w:lvl>
  </w:abstractNum>
  <w:num w:numId="1" w16cid:durableId="649552678">
    <w:abstractNumId w:val="1"/>
    <w:lvlOverride w:ilvl="0">
      <w:startOverride w:val="1"/>
    </w:lvlOverride>
  </w:num>
  <w:num w:numId="2" w16cid:durableId="2093894170">
    <w:abstractNumId w:val="0"/>
    <w:lvlOverride w:ilvl="0">
      <w:startOverride w:val="1"/>
    </w:lvlOverride>
  </w:num>
  <w:num w:numId="3" w16cid:durableId="17063224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1C7"/>
    <w:rsid w:val="00751687"/>
    <w:rsid w:val="00803BF5"/>
    <w:rsid w:val="00A761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E26D4"/>
  <w15:docId w15:val="{275BEE28-5421-412B-AD07-4B239A53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1302</Words>
  <Characters>7423</Characters>
  <Application>Microsoft Office Word</Application>
  <DocSecurity>0</DocSecurity>
  <Lines>61</Lines>
  <Paragraphs>17</Paragraphs>
  <ScaleCrop>false</ScaleCrop>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2</cp:revision>
  <dcterms:created xsi:type="dcterms:W3CDTF">2026-08-02T00:59:00Z</dcterms:created>
  <dcterms:modified xsi:type="dcterms:W3CDTF">2026-08-02T01:07:00Z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e2d368ab-74f3-4e3b-aa91-27855414a145</vt:lpwstr>
  </property>
</Properties>
</file>